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B53C" w14:textId="77777777" w:rsidR="005C34FF" w:rsidRDefault="005C34FF" w:rsidP="00DF7C87"/>
    <w:p w14:paraId="46309A3C" w14:textId="77777777" w:rsidR="005C34FF" w:rsidRDefault="005C34FF" w:rsidP="00DF7C87"/>
    <w:p w14:paraId="2025AF92" w14:textId="77777777" w:rsidR="00646CFC" w:rsidRPr="00B618DE" w:rsidRDefault="006D45D7" w:rsidP="00646CFC">
      <w:pPr>
        <w:jc w:val="center"/>
        <w:rPr>
          <w:b/>
          <w:sz w:val="36"/>
          <w:szCs w:val="36"/>
        </w:rPr>
      </w:pPr>
      <w:r w:rsidRPr="00DF7C87">
        <w:t xml:space="preserve"> </w:t>
      </w:r>
      <w:r w:rsidR="00646CFC" w:rsidRPr="00B618DE">
        <w:rPr>
          <w:b/>
          <w:sz w:val="36"/>
          <w:szCs w:val="36"/>
        </w:rPr>
        <w:t>UBYTOVACÍ SMLOUVA</w:t>
      </w:r>
    </w:p>
    <w:p w14:paraId="60CD390C" w14:textId="77777777" w:rsidR="00646CFC" w:rsidRDefault="00646CFC" w:rsidP="00646CFC">
      <w:pPr>
        <w:jc w:val="center"/>
      </w:pPr>
      <w:r w:rsidRPr="00B16882">
        <w:t xml:space="preserve">Uzavřená ve smyslu </w:t>
      </w:r>
      <w:r>
        <w:t xml:space="preserve">§ </w:t>
      </w:r>
      <w:smartTag w:uri="urn:schemas-microsoft-com:office:smarttags" w:element="metricconverter">
        <w:smartTagPr>
          <w:attr w:name="ProductID" w:val="2326 a"/>
        </w:smartTagPr>
        <w:r>
          <w:t>2326 a</w:t>
        </w:r>
      </w:smartTag>
      <w:r>
        <w:t xml:space="preserve"> následujících zákona č. 89/2012 Sb.,</w:t>
      </w:r>
    </w:p>
    <w:p w14:paraId="3C12665D" w14:textId="77777777" w:rsidR="00646CFC" w:rsidRPr="00B16882" w:rsidRDefault="00646CFC" w:rsidP="00646CFC">
      <w:pPr>
        <w:jc w:val="center"/>
      </w:pPr>
      <w:r>
        <w:t xml:space="preserve"> </w:t>
      </w:r>
      <w:r w:rsidRPr="00B16882">
        <w:t xml:space="preserve">v platném znění od </w:t>
      </w:r>
      <w:proofErr w:type="gramStart"/>
      <w:r w:rsidRPr="00B16882">
        <w:t>1.1.2014</w:t>
      </w:r>
      <w:proofErr w:type="gramEnd"/>
    </w:p>
    <w:p w14:paraId="28EDD1EE" w14:textId="77777777" w:rsidR="00646CFC" w:rsidRPr="00B16882" w:rsidRDefault="00646CFC" w:rsidP="00646CFC">
      <w:pPr>
        <w:jc w:val="center"/>
      </w:pPr>
      <w:proofErr w:type="gramStart"/>
      <w:r w:rsidRPr="00B16882">
        <w:t>mezi</w:t>
      </w:r>
      <w:proofErr w:type="gramEnd"/>
    </w:p>
    <w:p w14:paraId="469B70A0" w14:textId="77777777" w:rsidR="00646CFC" w:rsidRPr="00B618DE" w:rsidRDefault="00646CFC" w:rsidP="00646CFC">
      <w:pPr>
        <w:rPr>
          <w:b/>
        </w:rPr>
      </w:pPr>
    </w:p>
    <w:p w14:paraId="543C89CF" w14:textId="77777777" w:rsidR="00646CFC" w:rsidRPr="00B618DE" w:rsidRDefault="00646CFC" w:rsidP="00646CFC">
      <w:pPr>
        <w:rPr>
          <w:b/>
        </w:rPr>
      </w:pPr>
      <w:r w:rsidRPr="00B618DE">
        <w:rPr>
          <w:b/>
        </w:rPr>
        <w:t>Ubytovatelem:</w:t>
      </w:r>
    </w:p>
    <w:p w14:paraId="317FA251" w14:textId="77777777" w:rsidR="00646CFC" w:rsidRPr="00B618DE" w:rsidRDefault="00646CFC" w:rsidP="00646CFC">
      <w:r w:rsidRPr="00B618DE">
        <w:rPr>
          <w:b/>
          <w:sz w:val="32"/>
          <w:szCs w:val="32"/>
        </w:rPr>
        <w:t>Farní charita Česká Lípa</w:t>
      </w:r>
      <w:r w:rsidRPr="00B618DE">
        <w:rPr>
          <w:b/>
        </w:rPr>
        <w:t>,</w:t>
      </w:r>
      <w:r w:rsidRPr="00B618DE">
        <w:t xml:space="preserve"> </w:t>
      </w:r>
      <w:proofErr w:type="spellStart"/>
      <w:r w:rsidRPr="00B618DE">
        <w:t>Dubická</w:t>
      </w:r>
      <w:proofErr w:type="spellEnd"/>
      <w:r w:rsidRPr="00B618DE">
        <w:t xml:space="preserve"> 992, Česká Lípa 470 01, IČO: 70226148, zastoupená Evou Ortovou (na straně jedné jako ubytovatel)</w:t>
      </w:r>
    </w:p>
    <w:p w14:paraId="0882C848" w14:textId="77777777" w:rsidR="00646CFC" w:rsidRPr="00B618DE" w:rsidRDefault="00646CFC" w:rsidP="00646CFC">
      <w:r w:rsidRPr="00B618DE">
        <w:t>a</w:t>
      </w:r>
    </w:p>
    <w:p w14:paraId="3022A08F" w14:textId="77777777" w:rsidR="005D18E5" w:rsidRDefault="00646CFC" w:rsidP="005D18E5">
      <w:pPr>
        <w:rPr>
          <w:b/>
        </w:rPr>
      </w:pPr>
      <w:r w:rsidRPr="00B618DE">
        <w:rPr>
          <w:b/>
        </w:rPr>
        <w:t>Objednatelem:</w:t>
      </w:r>
    </w:p>
    <w:p w14:paraId="0AB0AC31" w14:textId="31E50D1F" w:rsidR="00D42407" w:rsidRPr="00026A4C" w:rsidRDefault="00D42407" w:rsidP="00D42407">
      <w:pPr>
        <w:rPr>
          <w:b/>
        </w:rPr>
      </w:pPr>
      <w:r>
        <w:t xml:space="preserve">Jméno příjmení: </w:t>
      </w:r>
    </w:p>
    <w:p w14:paraId="36CA8062" w14:textId="3B352A0D" w:rsidR="00D42407" w:rsidRDefault="00D42407" w:rsidP="00D42407">
      <w:r w:rsidRPr="00ED356F">
        <w:t>Trvale bytem:</w:t>
      </w:r>
      <w:r>
        <w:t xml:space="preserve"> </w:t>
      </w:r>
    </w:p>
    <w:p w14:paraId="11AC0C5E" w14:textId="019B175F" w:rsidR="00D42407" w:rsidRDefault="00D42407" w:rsidP="00D42407">
      <w:r>
        <w:t xml:space="preserve">Rodné </w:t>
      </w:r>
      <w:proofErr w:type="gramStart"/>
      <w:r>
        <w:t>číslo :</w:t>
      </w:r>
      <w:proofErr w:type="gramEnd"/>
      <w:r>
        <w:t xml:space="preserve"> </w:t>
      </w:r>
    </w:p>
    <w:p w14:paraId="106320AF" w14:textId="35DC3CD4" w:rsidR="00D42407" w:rsidRDefault="00D42407" w:rsidP="00D42407">
      <w:r w:rsidRPr="00ED356F">
        <w:t>Číslo OP:</w:t>
      </w:r>
      <w:r>
        <w:t xml:space="preserve"> </w:t>
      </w:r>
    </w:p>
    <w:p w14:paraId="45E98555" w14:textId="77777777" w:rsidR="00D42407" w:rsidRDefault="00D42407" w:rsidP="00D42407"/>
    <w:p w14:paraId="746BCE99" w14:textId="6BE29CCC" w:rsidR="006B0FA1" w:rsidRDefault="006B0FA1" w:rsidP="006B0FA1">
      <w:r w:rsidRPr="00A15BF5">
        <w:rPr>
          <w:b/>
        </w:rPr>
        <w:t>Spolubydlící:</w:t>
      </w:r>
      <w:r>
        <w:rPr>
          <w:b/>
        </w:rPr>
        <w:t xml:space="preserve">  </w:t>
      </w:r>
      <w:bookmarkStart w:id="0" w:name="_GoBack"/>
      <w:bookmarkEnd w:id="0"/>
    </w:p>
    <w:p w14:paraId="66E1A7FC" w14:textId="77777777" w:rsidR="006B0FA1" w:rsidRDefault="006B0FA1" w:rsidP="006B0FA1"/>
    <w:p w14:paraId="4F5F6898" w14:textId="77777777" w:rsidR="005D4A16" w:rsidRDefault="005D4A16" w:rsidP="00646CFC">
      <w:pPr>
        <w:rPr>
          <w:b/>
        </w:rPr>
      </w:pPr>
    </w:p>
    <w:p w14:paraId="0BE4BA8B" w14:textId="70561024" w:rsidR="00646CFC" w:rsidRPr="00EA25B7" w:rsidRDefault="00646CFC" w:rsidP="00646CFC">
      <w:pPr>
        <w:rPr>
          <w:b/>
        </w:rPr>
      </w:pPr>
      <w:r w:rsidRPr="00EA25B7">
        <w:t xml:space="preserve">        </w:t>
      </w:r>
    </w:p>
    <w:p w14:paraId="60D50FA1" w14:textId="7A2836C5" w:rsidR="00646CFC" w:rsidRPr="00EA25B7" w:rsidRDefault="00646CFC" w:rsidP="00646CFC">
      <w:pPr>
        <w:jc w:val="center"/>
        <w:rPr>
          <w:b/>
        </w:rPr>
      </w:pPr>
      <w:r w:rsidRPr="00EA25B7">
        <w:rPr>
          <w:b/>
        </w:rPr>
        <w:t>I.</w:t>
      </w:r>
    </w:p>
    <w:p w14:paraId="73CA275D" w14:textId="0593FBD3" w:rsidR="00646CFC" w:rsidRPr="00EA25B7" w:rsidRDefault="00646CFC" w:rsidP="00646CFC">
      <w:pPr>
        <w:jc w:val="center"/>
        <w:rPr>
          <w:b/>
        </w:rPr>
      </w:pPr>
      <w:r w:rsidRPr="00EA25B7">
        <w:rPr>
          <w:b/>
        </w:rPr>
        <w:t xml:space="preserve">Předmět smlouvy </w:t>
      </w:r>
    </w:p>
    <w:p w14:paraId="193071C5" w14:textId="77777777" w:rsidR="00646CFC" w:rsidRPr="00EA25B7" w:rsidRDefault="00646CFC" w:rsidP="00646CFC">
      <w:pPr>
        <w:jc w:val="center"/>
        <w:rPr>
          <w:b/>
        </w:rPr>
      </w:pPr>
    </w:p>
    <w:p w14:paraId="68C588F9" w14:textId="70EE8528" w:rsidR="00646CFC" w:rsidRPr="00B618DE" w:rsidRDefault="00646CFC" w:rsidP="00646CFC">
      <w:pPr>
        <w:jc w:val="both"/>
        <w:rPr>
          <w:sz w:val="32"/>
          <w:szCs w:val="32"/>
        </w:rPr>
      </w:pPr>
      <w:r w:rsidRPr="00EA25B7">
        <w:t xml:space="preserve">Ubytovatel Farní charita Česká Lípa poskytuje </w:t>
      </w:r>
      <w:r w:rsidR="00687C6F" w:rsidRPr="00EA25B7">
        <w:t>objednateli přechodné ubytování v Sociální ubytovně</w:t>
      </w:r>
      <w:r w:rsidRPr="00EA25B7">
        <w:t xml:space="preserve"> na adrese </w:t>
      </w:r>
      <w:r w:rsidRPr="00B618DE">
        <w:t xml:space="preserve">Severní 755, 473 01 Nový Bor. </w:t>
      </w:r>
      <w:r w:rsidRPr="00B618DE">
        <w:rPr>
          <w:b/>
          <w:sz w:val="32"/>
          <w:szCs w:val="32"/>
        </w:rPr>
        <w:t xml:space="preserve">Pokoj č. </w:t>
      </w:r>
    </w:p>
    <w:p w14:paraId="7D24B176" w14:textId="2ABA3304" w:rsidR="00646CFC" w:rsidRPr="00B618DE" w:rsidRDefault="00646CFC" w:rsidP="00646CFC">
      <w:pPr>
        <w:jc w:val="both"/>
      </w:pPr>
      <w:r w:rsidRPr="00B618DE">
        <w:t>Ubytovatel poskytuje pokoj za účelem bydlení a to na dobu určitou.</w:t>
      </w:r>
    </w:p>
    <w:p w14:paraId="03B9097C" w14:textId="77777777" w:rsidR="00646CFC" w:rsidRPr="00B618DE" w:rsidRDefault="00646CFC" w:rsidP="00646CFC">
      <w:pPr>
        <w:jc w:val="both"/>
      </w:pPr>
    </w:p>
    <w:p w14:paraId="5D5947D8" w14:textId="1504B86B" w:rsidR="006D45D7" w:rsidRDefault="00C86401" w:rsidP="00C86401">
      <w:pPr>
        <w:jc w:val="center"/>
        <w:rPr>
          <w:b/>
        </w:rPr>
      </w:pPr>
      <w:r>
        <w:rPr>
          <w:b/>
        </w:rPr>
        <w:t>II.</w:t>
      </w:r>
    </w:p>
    <w:p w14:paraId="7123A979" w14:textId="3CE48F36" w:rsidR="00C86401" w:rsidRDefault="00C86401" w:rsidP="00C86401">
      <w:pPr>
        <w:jc w:val="center"/>
        <w:rPr>
          <w:b/>
        </w:rPr>
      </w:pPr>
      <w:r>
        <w:rPr>
          <w:b/>
        </w:rPr>
        <w:t>Doba platnosti smlouvy</w:t>
      </w:r>
    </w:p>
    <w:p w14:paraId="2756EC1A" w14:textId="73893FC4" w:rsidR="00C86401" w:rsidRDefault="00C86401" w:rsidP="00C86401"/>
    <w:p w14:paraId="344C60B1" w14:textId="0977403A" w:rsidR="004E2BC0" w:rsidRPr="005F554A" w:rsidRDefault="004E2BC0" w:rsidP="004E2BC0">
      <w:pPr>
        <w:spacing w:before="240" w:line="276" w:lineRule="auto"/>
        <w:jc w:val="both"/>
        <w:rPr>
          <w:rFonts w:eastAsia="Times New Roman" w:cs="Times New Roman"/>
          <w:b/>
          <w:bCs/>
          <w:noProof/>
          <w:sz w:val="32"/>
          <w:szCs w:val="32"/>
        </w:rPr>
      </w:pPr>
      <w:r w:rsidRPr="75313546">
        <w:rPr>
          <w:rFonts w:eastAsia="Times New Roman" w:cs="Times New Roman"/>
          <w:b/>
          <w:bCs/>
          <w:noProof/>
        </w:rPr>
        <w:t>Tato smlouva se uzavír</w:t>
      </w:r>
      <w:r w:rsidR="007C79C8">
        <w:rPr>
          <w:rFonts w:eastAsia="Times New Roman" w:cs="Times New Roman"/>
          <w:b/>
          <w:bCs/>
          <w:noProof/>
        </w:rPr>
        <w:t xml:space="preserve">á no dobu určitou od  </w:t>
      </w:r>
      <w:r w:rsidR="0011031F">
        <w:rPr>
          <w:rFonts w:eastAsia="Times New Roman" w:cs="Times New Roman"/>
          <w:b/>
          <w:bCs/>
          <w:noProof/>
          <w:sz w:val="32"/>
          <w:szCs w:val="32"/>
        </w:rPr>
        <w:t>0</w:t>
      </w:r>
      <w:r w:rsidR="00946811">
        <w:rPr>
          <w:rFonts w:eastAsia="Times New Roman" w:cs="Times New Roman"/>
          <w:b/>
          <w:bCs/>
          <w:noProof/>
          <w:sz w:val="32"/>
          <w:szCs w:val="32"/>
        </w:rPr>
        <w:t>1</w:t>
      </w:r>
      <w:r w:rsidR="00FB1D23">
        <w:rPr>
          <w:rFonts w:eastAsia="Times New Roman" w:cs="Times New Roman"/>
          <w:b/>
          <w:bCs/>
          <w:noProof/>
          <w:sz w:val="32"/>
          <w:szCs w:val="32"/>
        </w:rPr>
        <w:t>.0</w:t>
      </w:r>
      <w:r w:rsidR="00946811">
        <w:rPr>
          <w:rFonts w:eastAsia="Times New Roman" w:cs="Times New Roman"/>
          <w:b/>
          <w:bCs/>
          <w:noProof/>
          <w:sz w:val="32"/>
          <w:szCs w:val="32"/>
        </w:rPr>
        <w:t>4</w:t>
      </w:r>
      <w:r w:rsidR="00FB1D23">
        <w:rPr>
          <w:rFonts w:eastAsia="Times New Roman" w:cs="Times New Roman"/>
          <w:b/>
          <w:bCs/>
          <w:noProof/>
          <w:sz w:val="32"/>
          <w:szCs w:val="32"/>
        </w:rPr>
        <w:t>.</w:t>
      </w:r>
      <w:r w:rsidR="005F554A" w:rsidRPr="005F554A">
        <w:rPr>
          <w:rFonts w:eastAsia="Times New Roman" w:cs="Times New Roman"/>
          <w:b/>
          <w:bCs/>
          <w:noProof/>
          <w:sz w:val="32"/>
          <w:szCs w:val="32"/>
        </w:rPr>
        <w:t>20</w:t>
      </w:r>
      <w:r w:rsidR="00931A78">
        <w:rPr>
          <w:rFonts w:eastAsia="Times New Roman" w:cs="Times New Roman"/>
          <w:b/>
          <w:bCs/>
          <w:noProof/>
          <w:sz w:val="32"/>
          <w:szCs w:val="32"/>
        </w:rPr>
        <w:t>20</w:t>
      </w:r>
      <w:r w:rsidR="007C79C8">
        <w:rPr>
          <w:rFonts w:eastAsia="Times New Roman" w:cs="Times New Roman"/>
          <w:b/>
          <w:bCs/>
          <w:noProof/>
        </w:rPr>
        <w:t xml:space="preserve"> do    </w:t>
      </w:r>
    </w:p>
    <w:p w14:paraId="712642D6" w14:textId="2219BCC0" w:rsidR="004E2BC0" w:rsidRPr="00EA25B7" w:rsidRDefault="004E2BC0" w:rsidP="004E2BC0">
      <w:pPr>
        <w:spacing w:before="120" w:line="276" w:lineRule="auto"/>
        <w:jc w:val="both"/>
        <w:rPr>
          <w:rFonts w:eastAsia="Times New Roman" w:cs="Times New Roman"/>
          <w:noProof/>
        </w:rPr>
      </w:pPr>
      <w:r w:rsidRPr="00EA25B7">
        <w:rPr>
          <w:rFonts w:eastAsia="Times New Roman" w:cs="Times New Roman"/>
          <w:noProof/>
        </w:rPr>
        <w:t xml:space="preserve"> Pokud má objdnatel nadále zájem o poskytování ubytování, </w:t>
      </w:r>
      <w:r w:rsidRPr="00EA25B7">
        <w:rPr>
          <w:rFonts w:eastAsia="Times New Roman" w:cs="Times New Roman"/>
          <w:b/>
          <w:bCs/>
          <w:noProof/>
        </w:rPr>
        <w:t xml:space="preserve">podá si žádost o uzavření nové smlouvy 14 dnů před koncem této smlouvy. Na prodloužení smlouvy není právní nárok. </w:t>
      </w:r>
    </w:p>
    <w:p w14:paraId="73602495" w14:textId="6DC3B5F4" w:rsidR="004E2BC0" w:rsidRPr="00EA25B7" w:rsidRDefault="004E2BC0" w:rsidP="00C86401">
      <w:r w:rsidRPr="00EA25B7">
        <w:t>Pokud nemá dále zájem, musí toto oznámit  vedoucímu pracovníkovi sociální ubytovny   min. jeden týden před ukončením smlouvy.</w:t>
      </w:r>
    </w:p>
    <w:p w14:paraId="0AA5CE82" w14:textId="77777777" w:rsidR="0011031F" w:rsidRDefault="0011031F" w:rsidP="00C86401"/>
    <w:p w14:paraId="1EEDC361" w14:textId="226D1105" w:rsidR="004E2BC0" w:rsidRDefault="004E2BC0" w:rsidP="00C86401"/>
    <w:p w14:paraId="4D32A9CF" w14:textId="29F24CB7" w:rsidR="004E2BC0" w:rsidRPr="000170E0" w:rsidRDefault="000170E0" w:rsidP="000170E0">
      <w:pPr>
        <w:jc w:val="center"/>
        <w:rPr>
          <w:b/>
        </w:rPr>
      </w:pPr>
      <w:r w:rsidRPr="000170E0">
        <w:rPr>
          <w:b/>
        </w:rPr>
        <w:t>III.</w:t>
      </w:r>
    </w:p>
    <w:p w14:paraId="4F75CB17" w14:textId="3A271D51" w:rsidR="000170E0" w:rsidRDefault="000170E0" w:rsidP="000170E0">
      <w:pPr>
        <w:jc w:val="center"/>
        <w:rPr>
          <w:b/>
        </w:rPr>
      </w:pPr>
      <w:r w:rsidRPr="000170E0">
        <w:rPr>
          <w:b/>
        </w:rPr>
        <w:t>Ubytování</w:t>
      </w:r>
      <w:r w:rsidR="00D923A8">
        <w:rPr>
          <w:b/>
        </w:rPr>
        <w:t xml:space="preserve"> a rozsah poskytovaných služeb</w:t>
      </w:r>
    </w:p>
    <w:p w14:paraId="0A3E6CA7" w14:textId="17DAE6C9" w:rsidR="000170E0" w:rsidRDefault="000170E0" w:rsidP="000170E0">
      <w:pPr>
        <w:jc w:val="center"/>
        <w:rPr>
          <w:b/>
        </w:rPr>
      </w:pPr>
    </w:p>
    <w:p w14:paraId="57FCB929" w14:textId="5576388F" w:rsidR="000170E0" w:rsidRPr="00EA25B7" w:rsidRDefault="000170E0" w:rsidP="000170E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EA25B7">
        <w:rPr>
          <w:rStyle w:val="normaltextrun"/>
          <w:b/>
          <w:bCs/>
        </w:rPr>
        <w:t xml:space="preserve">Ubytování  </w:t>
      </w:r>
      <w:r w:rsidRPr="00EA25B7">
        <w:rPr>
          <w:rStyle w:val="normaltextrun"/>
        </w:rPr>
        <w:t>je hrazená služba (viz příloha č. 1 Ceník), poskytovaná 24 hod denně.</w:t>
      </w:r>
    </w:p>
    <w:p w14:paraId="3364A688" w14:textId="77777777" w:rsidR="000170E0" w:rsidRPr="00EA25B7" w:rsidRDefault="000170E0" w:rsidP="000170E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77C4D6ED" w14:textId="2796DD10" w:rsidR="000170E0" w:rsidRPr="00EA25B7" w:rsidRDefault="000170E0" w:rsidP="000170E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i/>
          <w:iCs/>
        </w:rPr>
      </w:pPr>
      <w:r w:rsidRPr="00EA25B7">
        <w:t xml:space="preserve">O ubytování na konkrétním pokoji rozhoduje ubytovatel, který může  pokoj jednostranně změnit, tzn. </w:t>
      </w:r>
      <w:r w:rsidR="009978E8" w:rsidRPr="00EA25B7">
        <w:rPr>
          <w:rStyle w:val="normaltextrun"/>
          <w:b/>
          <w:bCs/>
        </w:rPr>
        <w:t>ubytovatel</w:t>
      </w:r>
      <w:r w:rsidRPr="00EA25B7">
        <w:rPr>
          <w:rStyle w:val="normaltextrun"/>
          <w:b/>
          <w:bCs/>
        </w:rPr>
        <w:t xml:space="preserve"> má právo přestěhovat </w:t>
      </w:r>
      <w:r w:rsidR="009978E8" w:rsidRPr="00EA25B7">
        <w:rPr>
          <w:rStyle w:val="normaltextrun"/>
          <w:b/>
          <w:bCs/>
        </w:rPr>
        <w:t>objednatele</w:t>
      </w:r>
      <w:r w:rsidRPr="00EA25B7">
        <w:rPr>
          <w:rStyle w:val="normaltextrun"/>
        </w:rPr>
        <w:t xml:space="preserve"> na jiný pokoj z důvodu využití </w:t>
      </w:r>
      <w:r w:rsidRPr="00EA25B7">
        <w:rPr>
          <w:rStyle w:val="normaltextrun"/>
        </w:rPr>
        <w:lastRenderedPageBreak/>
        <w:t>kapacity a jiných organizačních důvodů </w:t>
      </w:r>
      <w:r w:rsidRPr="00EA25B7">
        <w:rPr>
          <w:rStyle w:val="normaltextrun"/>
          <w:i/>
          <w:iCs/>
        </w:rPr>
        <w:t>(zejména z důvodu změny v počtu členů rodiny, zdravotních důvodů klienta nebo potřeby intenzivnějšího kontaktu).</w:t>
      </w:r>
    </w:p>
    <w:p w14:paraId="61AB78FD" w14:textId="0A4D7B5F" w:rsidR="00A116A4" w:rsidRPr="00A116A4" w:rsidRDefault="00A116A4" w:rsidP="000170E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i/>
          <w:iCs/>
          <w:color w:val="FF0000"/>
        </w:rPr>
      </w:pPr>
    </w:p>
    <w:p w14:paraId="05A0E47D" w14:textId="48DA1F3F" w:rsidR="00A116A4" w:rsidRPr="00B618DE" w:rsidRDefault="00A116A4" w:rsidP="00A116A4">
      <w:pPr>
        <w:jc w:val="both"/>
      </w:pPr>
      <w:r w:rsidRPr="00B618DE">
        <w:t xml:space="preserve">Při podpisu smlouvy jsou předány klíče od pokoje. Ubytovatel předá pokoj objednateli ve stavu vhodném k řádnému užívání. Objednatel je se stavem pokoje seznámen. V případě, že je pokoj vybaven zařízením Farní charity, je sepsán soupis majetku. Ten je podepsán objednatelem a </w:t>
      </w:r>
      <w:r w:rsidRPr="00EA25B7">
        <w:t xml:space="preserve">vedoucím pracovníkem sociální ubytovny. </w:t>
      </w:r>
      <w:r w:rsidRPr="00B618DE">
        <w:t>Objednatel za tento majetek přebírá zodpovědnost dle ubytovacího řádu. V případě pokračování pobytu a uzavření smlouvy na další období</w:t>
      </w:r>
      <w:r>
        <w:t xml:space="preserve"> – </w:t>
      </w:r>
      <w:proofErr w:type="gramStart"/>
      <w:r w:rsidRPr="001042A5">
        <w:rPr>
          <w:color w:val="FF0000"/>
        </w:rPr>
        <w:t xml:space="preserve">viz. </w:t>
      </w:r>
      <w:r w:rsidRPr="00EA25B7">
        <w:t>ubytovací</w:t>
      </w:r>
      <w:proofErr w:type="gramEnd"/>
      <w:r w:rsidRPr="00EA25B7">
        <w:t xml:space="preserve"> řád </w:t>
      </w:r>
      <w:r w:rsidR="00EA25B7">
        <w:t xml:space="preserve">. </w:t>
      </w:r>
      <w:r w:rsidRPr="00B618DE">
        <w:t>Objednatel se zavazuje užívat pokoj řádně, dodržovat všechny povinnosti spojené s užíváním pokoje, a to včetně provádění drobných oprav, které  by jinak byly povinností ubytovatele.</w:t>
      </w:r>
    </w:p>
    <w:p w14:paraId="5982AFD8" w14:textId="77777777" w:rsidR="00A116A4" w:rsidRPr="00A116A4" w:rsidRDefault="00A116A4" w:rsidP="000170E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18"/>
          <w:szCs w:val="18"/>
        </w:rPr>
      </w:pPr>
    </w:p>
    <w:p w14:paraId="0E8DED27" w14:textId="77777777" w:rsidR="00D923A8" w:rsidRPr="00F367C2" w:rsidRDefault="00D923A8" w:rsidP="00D923A8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 w:rsidRPr="00F367C2">
        <w:t xml:space="preserve">Objednatel má právo užívat pokoj a společné prostory, toto právo nesmí postoupit jiné osobě. Má právo na soukromí v souladu s ubytovacím řádem a podmínkami v ubytovně. </w:t>
      </w:r>
    </w:p>
    <w:p w14:paraId="75CFA7F0" w14:textId="77777777" w:rsidR="00D923A8" w:rsidRPr="00EA25B7" w:rsidRDefault="00D923A8" w:rsidP="00D923A8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 w:rsidRPr="00F367C2">
        <w:t>Objednatel může v objektu ubytovny používat bezplatně povolené elektrické spotřebiče</w:t>
      </w:r>
      <w:r>
        <w:rPr>
          <w:color w:val="FF0000"/>
        </w:rPr>
        <w:t xml:space="preserve">, </w:t>
      </w:r>
      <w:r w:rsidRPr="00EA25B7">
        <w:t>které mají platnou revizi nebo platný záruční list.</w:t>
      </w:r>
    </w:p>
    <w:p w14:paraId="3A6A99EC" w14:textId="77777777" w:rsidR="00D923A8" w:rsidRPr="00026A4C" w:rsidRDefault="00D923A8" w:rsidP="00D923A8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F367C2">
        <w:t xml:space="preserve">Objednatel má právo žádat o změnu smlouvy a pokoje. Změna pokoje a smlouvy však </w:t>
      </w:r>
      <w:r w:rsidRPr="00026A4C">
        <w:rPr>
          <w:color w:val="000000"/>
        </w:rPr>
        <w:t>není vymahatelná.</w:t>
      </w:r>
    </w:p>
    <w:p w14:paraId="269FD6C4" w14:textId="77777777" w:rsidR="00D923A8" w:rsidRPr="00026A4C" w:rsidRDefault="00D923A8" w:rsidP="00D923A8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026A4C">
        <w:rPr>
          <w:color w:val="000000"/>
        </w:rPr>
        <w:t>Objednatel je povinen při nastěhování předložit platný průkaz totožnosti. Může se nechat zastupovat jen na základě plné moci k tomuto jednání a po předložení průkazu totožnosti zástupce.</w:t>
      </w:r>
    </w:p>
    <w:p w14:paraId="43D475A0" w14:textId="099C8226" w:rsidR="000170E0" w:rsidRPr="00390EA6" w:rsidRDefault="000170E0" w:rsidP="000170E0">
      <w:pPr>
        <w:rPr>
          <w:b/>
          <w:color w:val="FF0000"/>
        </w:rPr>
      </w:pPr>
    </w:p>
    <w:p w14:paraId="09E1A257" w14:textId="40021053" w:rsidR="00390EA6" w:rsidRPr="00EA25B7" w:rsidRDefault="00B9563A" w:rsidP="00390EA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/>
          <w:bCs/>
          <w:noProof/>
        </w:rPr>
      </w:pPr>
      <w:r w:rsidRPr="00EA25B7">
        <w:rPr>
          <w:b/>
        </w:rPr>
        <w:t>Podmínkou ubytování na Sociální ubytovně je spolupráce se sociálními pracovníky. V případě, že objednatelem je rodina či rodič s dětmi, zavazuje se ke spolupráci se sociálně aktivizační službou Startér (SAS). Jedná-li se o jednotlivce, zavazuje se ke spolupráci s pracovníky projektu „Společně rosteme“</w:t>
      </w:r>
      <w:r w:rsidR="00390EA6" w:rsidRPr="00EA25B7">
        <w:rPr>
          <w:b/>
        </w:rPr>
        <w:t xml:space="preserve">. Objednatel </w:t>
      </w:r>
      <w:r w:rsidR="00390EA6" w:rsidRPr="00EA25B7">
        <w:rPr>
          <w:b/>
          <w:bCs/>
          <w:noProof/>
        </w:rPr>
        <w:t xml:space="preserve">se tedy touto smlouvou zavazuje pracovat se sociálními pracovnicemi </w:t>
      </w:r>
      <w:r w:rsidR="00390EA6" w:rsidRPr="00EA25B7">
        <w:rPr>
          <w:noProof/>
        </w:rPr>
        <w:t xml:space="preserve">formou konzultací dle potřeb klienta, </w:t>
      </w:r>
      <w:r w:rsidR="00390EA6" w:rsidRPr="00EA25B7">
        <w:rPr>
          <w:b/>
          <w:bCs/>
          <w:noProof/>
        </w:rPr>
        <w:t>min. však 1x za 14dní.</w:t>
      </w:r>
    </w:p>
    <w:p w14:paraId="5439977D" w14:textId="4DABE3D1" w:rsidR="00D923A8" w:rsidRPr="00EA25B7" w:rsidRDefault="00506408" w:rsidP="000170E0">
      <w:pPr>
        <w:rPr>
          <w:b/>
        </w:rPr>
      </w:pPr>
      <w:r w:rsidRPr="00EA25B7">
        <w:rPr>
          <w:b/>
        </w:rPr>
        <w:t>Před podpisem smlouvy si objednatel zvolí oblast podpory, na které bude se sociální pracovnicí spolupracovat:</w:t>
      </w:r>
    </w:p>
    <w:p w14:paraId="564FB2F3" w14:textId="35622D34" w:rsidR="00506408" w:rsidRPr="00EA25B7" w:rsidRDefault="00506408" w:rsidP="00506408">
      <w:pPr>
        <w:pStyle w:val="Odstavecseseznamem"/>
        <w:numPr>
          <w:ilvl w:val="0"/>
          <w:numId w:val="5"/>
        </w:numPr>
        <w:rPr>
          <w:b/>
        </w:rPr>
      </w:pPr>
      <w:r w:rsidRPr="00EA25B7">
        <w:rPr>
          <w:b/>
        </w:rPr>
        <w:t>Navazující bydlení</w:t>
      </w:r>
    </w:p>
    <w:p w14:paraId="126D02AE" w14:textId="68BBE6C5" w:rsidR="00506408" w:rsidRPr="00EA25B7" w:rsidRDefault="00506408" w:rsidP="00506408">
      <w:pPr>
        <w:pStyle w:val="Odstavecseseznamem"/>
        <w:numPr>
          <w:ilvl w:val="0"/>
          <w:numId w:val="5"/>
        </w:numPr>
        <w:rPr>
          <w:b/>
        </w:rPr>
      </w:pPr>
      <w:r w:rsidRPr="00EA25B7">
        <w:rPr>
          <w:b/>
        </w:rPr>
        <w:t xml:space="preserve">Pracovní uplatnění (spolupráce s ÚP, orientace na trhu práce, zvýšení kvalifikace…) </w:t>
      </w:r>
    </w:p>
    <w:p w14:paraId="0B911592" w14:textId="5668DE84" w:rsidR="00506408" w:rsidRPr="00EA25B7" w:rsidRDefault="00822863" w:rsidP="00506408">
      <w:pPr>
        <w:pStyle w:val="Odstavecseseznamem"/>
        <w:numPr>
          <w:ilvl w:val="0"/>
          <w:numId w:val="5"/>
        </w:numPr>
        <w:rPr>
          <w:b/>
        </w:rPr>
      </w:pPr>
      <w:r w:rsidRPr="00EA25B7">
        <w:rPr>
          <w:b/>
        </w:rPr>
        <w:t>Hmotné zabezpečení (pomoc s vyřízením dávek, pomoc při řešení dluhů, hospodaření, …)</w:t>
      </w:r>
    </w:p>
    <w:p w14:paraId="102D4CE4" w14:textId="37DFE2C2" w:rsidR="00822863" w:rsidRPr="00EA25B7" w:rsidRDefault="00475B04" w:rsidP="00506408">
      <w:pPr>
        <w:pStyle w:val="Odstavecseseznamem"/>
        <w:numPr>
          <w:ilvl w:val="0"/>
          <w:numId w:val="5"/>
        </w:numPr>
        <w:rPr>
          <w:b/>
        </w:rPr>
      </w:pPr>
      <w:r w:rsidRPr="00EA25B7">
        <w:rPr>
          <w:b/>
        </w:rPr>
        <w:t>Osobní rozvoj (vzdělávání, rekvalifikace, účast na besedách a přednáškách,…)</w:t>
      </w:r>
    </w:p>
    <w:p w14:paraId="4915ECEA" w14:textId="7D03D044" w:rsidR="00475B04" w:rsidRPr="00EA25B7" w:rsidRDefault="00475B04" w:rsidP="00506408">
      <w:pPr>
        <w:pStyle w:val="Odstavecseseznamem"/>
        <w:numPr>
          <w:ilvl w:val="0"/>
          <w:numId w:val="5"/>
        </w:numPr>
        <w:rPr>
          <w:b/>
        </w:rPr>
      </w:pPr>
      <w:r w:rsidRPr="00EA25B7">
        <w:rPr>
          <w:b/>
        </w:rPr>
        <w:t>Posilování rodičovských kompetencí</w:t>
      </w:r>
    </w:p>
    <w:p w14:paraId="1659CA33" w14:textId="490B66DA" w:rsidR="003935F0" w:rsidRPr="00EA25B7" w:rsidRDefault="003935F0" w:rsidP="00506408">
      <w:pPr>
        <w:pStyle w:val="Odstavecseseznamem"/>
        <w:numPr>
          <w:ilvl w:val="0"/>
          <w:numId w:val="5"/>
        </w:numPr>
        <w:rPr>
          <w:b/>
        </w:rPr>
      </w:pPr>
      <w:r w:rsidRPr="00EA25B7">
        <w:rPr>
          <w:b/>
        </w:rPr>
        <w:t>Pomoc při uplatňování práv a zájmů (pomoc s vyřízením dokladů, poradenství, ochrana práv, …)</w:t>
      </w:r>
    </w:p>
    <w:p w14:paraId="557588B1" w14:textId="120EEAC7" w:rsidR="003935F0" w:rsidRPr="00EA25B7" w:rsidRDefault="003935F0" w:rsidP="00506408">
      <w:pPr>
        <w:pStyle w:val="Odstavecseseznamem"/>
        <w:numPr>
          <w:ilvl w:val="0"/>
          <w:numId w:val="5"/>
        </w:numPr>
        <w:rPr>
          <w:b/>
        </w:rPr>
      </w:pPr>
      <w:r w:rsidRPr="00EA25B7">
        <w:rPr>
          <w:b/>
        </w:rPr>
        <w:t>Zdraví a podpora (řešení prevence, pomoc se zajištěním odborné péče, možnost využívat psychologické poradenství…)</w:t>
      </w:r>
    </w:p>
    <w:p w14:paraId="61519D32" w14:textId="032B8B32" w:rsidR="00092191" w:rsidRPr="00EA25B7" w:rsidRDefault="00092191" w:rsidP="00092191">
      <w:pPr>
        <w:rPr>
          <w:b/>
        </w:rPr>
      </w:pPr>
    </w:p>
    <w:p w14:paraId="3887A002" w14:textId="461231F6" w:rsidR="00092191" w:rsidRPr="00EA25B7" w:rsidRDefault="00092191" w:rsidP="00092191">
      <w:pPr>
        <w:rPr>
          <w:b/>
        </w:rPr>
      </w:pPr>
    </w:p>
    <w:p w14:paraId="431394EA" w14:textId="1CB02C42" w:rsidR="00092191" w:rsidRPr="00EA25B7" w:rsidRDefault="00092191" w:rsidP="00092191">
      <w:pPr>
        <w:jc w:val="center"/>
        <w:rPr>
          <w:b/>
        </w:rPr>
      </w:pPr>
      <w:r w:rsidRPr="00EA25B7">
        <w:rPr>
          <w:b/>
        </w:rPr>
        <w:t>IV.</w:t>
      </w:r>
    </w:p>
    <w:p w14:paraId="2D9E8E35" w14:textId="460F514E" w:rsidR="00092191" w:rsidRPr="00EA25B7" w:rsidRDefault="00092191" w:rsidP="00092191">
      <w:pPr>
        <w:jc w:val="center"/>
        <w:rPr>
          <w:b/>
        </w:rPr>
      </w:pPr>
      <w:r w:rsidRPr="00EA25B7">
        <w:rPr>
          <w:b/>
        </w:rPr>
        <w:t>Ujednání o dodržování vnitřních pravidel stanovených ubytovatelem</w:t>
      </w:r>
    </w:p>
    <w:p w14:paraId="54AF0124" w14:textId="61355B0F" w:rsidR="00092191" w:rsidRDefault="00092191" w:rsidP="00092191">
      <w:pPr>
        <w:jc w:val="center"/>
        <w:rPr>
          <w:b/>
          <w:color w:val="FF0000"/>
        </w:rPr>
      </w:pPr>
    </w:p>
    <w:p w14:paraId="56F34416" w14:textId="77777777" w:rsidR="00D2452C" w:rsidRDefault="00D2452C" w:rsidP="00092191">
      <w:pPr>
        <w:jc w:val="center"/>
        <w:rPr>
          <w:b/>
          <w:color w:val="FF0000"/>
        </w:rPr>
      </w:pPr>
    </w:p>
    <w:p w14:paraId="15D8DBAB" w14:textId="62D49E55" w:rsidR="00092191" w:rsidRPr="00EA25B7" w:rsidRDefault="00092191" w:rsidP="00092191">
      <w:pPr>
        <w:rPr>
          <w:b/>
        </w:rPr>
      </w:pPr>
      <w:r w:rsidRPr="00EA25B7">
        <w:rPr>
          <w:b/>
        </w:rPr>
        <w:t xml:space="preserve">Vedoucí ubytovny uzavírající Ubytovací smlouvu s objednatelem, svým podpisem stvrzuje, že před podepsáním smlouvy byl objednatel řádně seznámen s povinnostmi (jakožto i s právy) vyplývajícími z Ubytovací smlouvy a z Ubytovacího řádu. Objednatel svým podpisem stvrzuje, že povinnostem rozumí a zavazuje se k jejich dodržování. </w:t>
      </w:r>
    </w:p>
    <w:p w14:paraId="11CB0111" w14:textId="33F4A904" w:rsidR="00D623E9" w:rsidRPr="00EA25B7" w:rsidRDefault="00D623E9" w:rsidP="00092191">
      <w:pPr>
        <w:rPr>
          <w:b/>
        </w:rPr>
      </w:pPr>
    </w:p>
    <w:p w14:paraId="4C04CF00" w14:textId="15E2EC72" w:rsidR="00D623E9" w:rsidRPr="00EA25B7" w:rsidRDefault="00D623E9" w:rsidP="00092191">
      <w:pPr>
        <w:rPr>
          <w:b/>
        </w:rPr>
      </w:pPr>
      <w:r w:rsidRPr="00EA25B7">
        <w:rPr>
          <w:b/>
        </w:rPr>
        <w:t xml:space="preserve">Objednatel je dále seznámen se Stížnostním řádem a bezpečnostním opatřením technického provozu Sociální ubytovny. </w:t>
      </w:r>
    </w:p>
    <w:p w14:paraId="3D95A1AA" w14:textId="3067BED7" w:rsidR="00395C0D" w:rsidRPr="00EA25B7" w:rsidRDefault="00395C0D" w:rsidP="00092191">
      <w:pPr>
        <w:rPr>
          <w:b/>
        </w:rPr>
      </w:pPr>
    </w:p>
    <w:p w14:paraId="17110DE8" w14:textId="044F41EB" w:rsidR="00395C0D" w:rsidRPr="00EA25B7" w:rsidRDefault="00395C0D" w:rsidP="00092191">
      <w:pPr>
        <w:rPr>
          <w:b/>
        </w:rPr>
      </w:pPr>
    </w:p>
    <w:p w14:paraId="6FA09688" w14:textId="18BF9266" w:rsidR="00395C0D" w:rsidRPr="00EA25B7" w:rsidRDefault="00395C0D" w:rsidP="00395C0D">
      <w:pPr>
        <w:jc w:val="center"/>
        <w:rPr>
          <w:b/>
        </w:rPr>
      </w:pPr>
      <w:r w:rsidRPr="00EA25B7">
        <w:rPr>
          <w:b/>
        </w:rPr>
        <w:t>V.</w:t>
      </w:r>
    </w:p>
    <w:p w14:paraId="08601DD6" w14:textId="7FEA8610" w:rsidR="00395C0D" w:rsidRPr="00EA25B7" w:rsidRDefault="00395C0D" w:rsidP="00395C0D">
      <w:pPr>
        <w:jc w:val="center"/>
        <w:rPr>
          <w:b/>
        </w:rPr>
      </w:pPr>
      <w:r w:rsidRPr="00EA25B7">
        <w:rPr>
          <w:b/>
        </w:rPr>
        <w:t>Úhrada za ubytování</w:t>
      </w:r>
    </w:p>
    <w:p w14:paraId="6326004F" w14:textId="4D87E093" w:rsidR="00395C0D" w:rsidRPr="00EA25B7" w:rsidRDefault="00395C0D" w:rsidP="00395C0D">
      <w:pPr>
        <w:rPr>
          <w:b/>
        </w:rPr>
      </w:pPr>
    </w:p>
    <w:p w14:paraId="70BF4669" w14:textId="77777777" w:rsidR="00D2452C" w:rsidRPr="00606173" w:rsidRDefault="00D2452C" w:rsidP="00395C0D">
      <w:pPr>
        <w:rPr>
          <w:b/>
          <w:color w:val="00B050"/>
        </w:rPr>
      </w:pPr>
    </w:p>
    <w:p w14:paraId="1298A0E7" w14:textId="3DADA34A" w:rsidR="00400651" w:rsidRPr="00EA25B7" w:rsidRDefault="00400651" w:rsidP="00400651">
      <w:pPr>
        <w:spacing w:line="100" w:lineRule="atLeast"/>
        <w:jc w:val="both"/>
        <w:rPr>
          <w:rFonts w:eastAsia="Lucida Sans Unicode"/>
          <w:b/>
          <w:lang w:eastAsia="ar-SA"/>
        </w:rPr>
      </w:pPr>
      <w:r w:rsidRPr="00EA25B7">
        <w:rPr>
          <w:rFonts w:eastAsia="Lucida Sans Unicode"/>
          <w:b/>
          <w:lang w:eastAsia="ar-SA"/>
        </w:rPr>
        <w:t xml:space="preserve">Cena za ubytování činí dle ceníku za celý pokoj / 1 osoby </w:t>
      </w:r>
      <w:r w:rsidR="006B0FA1">
        <w:rPr>
          <w:rFonts w:eastAsia="Lucida Sans Unicode"/>
          <w:b/>
          <w:color w:val="FF0000"/>
          <w:sz w:val="32"/>
          <w:szCs w:val="32"/>
          <w:lang w:eastAsia="ar-SA"/>
        </w:rPr>
        <w:t>6.</w:t>
      </w:r>
      <w:r w:rsidR="00946811" w:rsidRPr="00946811">
        <w:rPr>
          <w:rFonts w:eastAsia="Lucida Sans Unicode"/>
          <w:b/>
          <w:color w:val="FF0000"/>
          <w:sz w:val="32"/>
          <w:szCs w:val="32"/>
          <w:lang w:eastAsia="ar-SA"/>
        </w:rPr>
        <w:t>500</w:t>
      </w:r>
      <w:r w:rsidRPr="00946811">
        <w:rPr>
          <w:rFonts w:eastAsia="Lucida Sans Unicode"/>
          <w:b/>
          <w:color w:val="FF0000"/>
          <w:sz w:val="32"/>
          <w:szCs w:val="32"/>
          <w:lang w:eastAsia="ar-SA"/>
        </w:rPr>
        <w:t>,- Kč</w:t>
      </w:r>
      <w:r w:rsidRPr="00946811">
        <w:rPr>
          <w:rFonts w:eastAsia="Lucida Sans Unicode"/>
          <w:b/>
          <w:color w:val="FF0000"/>
          <w:lang w:eastAsia="ar-SA"/>
        </w:rPr>
        <w:t xml:space="preserve"> </w:t>
      </w:r>
      <w:r w:rsidRPr="00EA25B7">
        <w:rPr>
          <w:rFonts w:eastAsia="Lucida Sans Unicode"/>
          <w:b/>
          <w:lang w:eastAsia="ar-SA"/>
        </w:rPr>
        <w:t>měsíčně za lůžko včetně DPH. V této ceně je zahrnuta přiměřená spotřeba tepla (plynu k vytápění) a elektrické energie a ostatní služby spojené s užíváním pokoje včetně studené a teplé užitkové vody.</w:t>
      </w:r>
    </w:p>
    <w:p w14:paraId="04616CC1" w14:textId="77777777" w:rsidR="00400651" w:rsidRPr="00EA25B7" w:rsidRDefault="00400651" w:rsidP="00400651">
      <w:pPr>
        <w:spacing w:line="100" w:lineRule="atLeast"/>
        <w:jc w:val="both"/>
        <w:rPr>
          <w:rFonts w:eastAsia="Lucida Sans Unicode"/>
          <w:b/>
          <w:lang w:eastAsia="ar-SA"/>
        </w:rPr>
      </w:pPr>
    </w:p>
    <w:p w14:paraId="2895C962" w14:textId="77777777" w:rsidR="00400651" w:rsidRPr="00EA25B7" w:rsidRDefault="00400651" w:rsidP="00400651">
      <w:pPr>
        <w:spacing w:line="100" w:lineRule="atLeast"/>
        <w:jc w:val="both"/>
        <w:rPr>
          <w:rFonts w:eastAsia="Lucida Sans Unicode"/>
          <w:b/>
          <w:lang w:eastAsia="ar-SA"/>
        </w:rPr>
      </w:pPr>
      <w:r w:rsidRPr="00EA25B7">
        <w:rPr>
          <w:rFonts w:eastAsia="Lucida Sans Unicode"/>
          <w:b/>
          <w:lang w:eastAsia="ar-SA"/>
        </w:rPr>
        <w:t>Výpočet měsíční ceny za ubytování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53"/>
        <w:gridCol w:w="2266"/>
        <w:gridCol w:w="2273"/>
      </w:tblGrid>
      <w:tr w:rsidR="00EA25B7" w:rsidRPr="00EA25B7" w14:paraId="5BEE8167" w14:textId="77777777" w:rsidTr="008976E7">
        <w:tc>
          <w:tcPr>
            <w:tcW w:w="2303" w:type="dxa"/>
            <w:shd w:val="clear" w:color="auto" w:fill="auto"/>
          </w:tcPr>
          <w:p w14:paraId="155B80F5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  <w:r w:rsidRPr="00EA25B7">
              <w:rPr>
                <w:rFonts w:eastAsia="Lucida Sans Unicode" w:cs="font278"/>
                <w:lang w:eastAsia="ar-SA"/>
              </w:rPr>
              <w:t>Název</w:t>
            </w:r>
          </w:p>
        </w:tc>
        <w:tc>
          <w:tcPr>
            <w:tcW w:w="2303" w:type="dxa"/>
            <w:shd w:val="clear" w:color="auto" w:fill="auto"/>
          </w:tcPr>
          <w:p w14:paraId="726EEE00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</w:p>
        </w:tc>
        <w:tc>
          <w:tcPr>
            <w:tcW w:w="2303" w:type="dxa"/>
            <w:shd w:val="clear" w:color="auto" w:fill="auto"/>
          </w:tcPr>
          <w:p w14:paraId="24AD5C47" w14:textId="77777777" w:rsidR="00400651" w:rsidRPr="00EA25B7" w:rsidRDefault="00400651" w:rsidP="008976E7">
            <w:pPr>
              <w:jc w:val="right"/>
              <w:rPr>
                <w:rFonts w:eastAsia="Lucida Sans Unicode" w:cs="font278"/>
                <w:b/>
                <w:lang w:eastAsia="ar-SA"/>
              </w:rPr>
            </w:pPr>
            <w:r w:rsidRPr="00EA25B7">
              <w:rPr>
                <w:rFonts w:eastAsia="Lucida Sans Unicode" w:cs="font278"/>
                <w:b/>
                <w:lang w:eastAsia="ar-SA"/>
              </w:rPr>
              <w:t>Počet osob</w:t>
            </w:r>
          </w:p>
        </w:tc>
        <w:tc>
          <w:tcPr>
            <w:tcW w:w="2303" w:type="dxa"/>
            <w:shd w:val="clear" w:color="auto" w:fill="auto"/>
          </w:tcPr>
          <w:p w14:paraId="29B9E763" w14:textId="77777777" w:rsidR="00400651" w:rsidRPr="00EA25B7" w:rsidRDefault="00400651" w:rsidP="008976E7">
            <w:pPr>
              <w:jc w:val="right"/>
              <w:rPr>
                <w:rFonts w:eastAsia="Lucida Sans Unicode" w:cs="font278"/>
                <w:b/>
                <w:lang w:eastAsia="ar-SA"/>
              </w:rPr>
            </w:pPr>
            <w:r w:rsidRPr="00EA25B7">
              <w:rPr>
                <w:rFonts w:eastAsia="Lucida Sans Unicode" w:cs="font278"/>
                <w:b/>
                <w:lang w:eastAsia="ar-SA"/>
              </w:rPr>
              <w:t>Celkem v Kč</w:t>
            </w:r>
          </w:p>
        </w:tc>
      </w:tr>
      <w:tr w:rsidR="00EA25B7" w:rsidRPr="00EA25B7" w14:paraId="5989F46E" w14:textId="77777777" w:rsidTr="008976E7">
        <w:tc>
          <w:tcPr>
            <w:tcW w:w="2303" w:type="dxa"/>
            <w:shd w:val="clear" w:color="auto" w:fill="auto"/>
          </w:tcPr>
          <w:p w14:paraId="67E72E59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  <w:r w:rsidRPr="00EA25B7">
              <w:rPr>
                <w:rFonts w:eastAsia="Lucida Sans Unicode" w:cs="font278"/>
                <w:lang w:eastAsia="ar-SA"/>
              </w:rPr>
              <w:t>Základ daně</w:t>
            </w:r>
          </w:p>
        </w:tc>
        <w:tc>
          <w:tcPr>
            <w:tcW w:w="2303" w:type="dxa"/>
            <w:shd w:val="clear" w:color="auto" w:fill="auto"/>
          </w:tcPr>
          <w:p w14:paraId="2AE9F5AF" w14:textId="52A88506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</w:p>
        </w:tc>
        <w:tc>
          <w:tcPr>
            <w:tcW w:w="2303" w:type="dxa"/>
            <w:shd w:val="clear" w:color="auto" w:fill="auto"/>
          </w:tcPr>
          <w:p w14:paraId="6C82FCE2" w14:textId="3381C2F8" w:rsidR="00400651" w:rsidRPr="00EA25B7" w:rsidRDefault="007C79C8" w:rsidP="008976E7">
            <w:pPr>
              <w:jc w:val="right"/>
              <w:rPr>
                <w:rFonts w:eastAsia="Lucida Sans Unicode" w:cs="font278"/>
                <w:lang w:eastAsia="ar-SA"/>
              </w:rPr>
            </w:pPr>
            <w:r>
              <w:rPr>
                <w:rFonts w:eastAsia="Lucida Sans Unicode" w:cs="font278"/>
                <w:lang w:eastAsia="ar-SA"/>
              </w:rPr>
              <w:t>1</w:t>
            </w:r>
            <w:r w:rsidR="00400651" w:rsidRPr="00EA25B7">
              <w:rPr>
                <w:rFonts w:eastAsia="Lucida Sans Unicode" w:cs="font278"/>
                <w:lang w:eastAsia="ar-SA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782C60C9" w14:textId="1348119E" w:rsidR="00400651" w:rsidRPr="00EA25B7" w:rsidRDefault="006B0FA1" w:rsidP="006B0FA1">
            <w:pPr>
              <w:jc w:val="right"/>
              <w:rPr>
                <w:rFonts w:eastAsia="Lucida Sans Unicode" w:cs="font278"/>
                <w:lang w:eastAsia="ar-SA"/>
              </w:rPr>
            </w:pPr>
            <w:r>
              <w:rPr>
                <w:rFonts w:eastAsia="Lucida Sans Unicode" w:cs="font278"/>
                <w:lang w:eastAsia="ar-SA"/>
              </w:rPr>
              <w:t>5</w:t>
            </w:r>
            <w:r w:rsidR="007C79C8">
              <w:rPr>
                <w:rFonts w:eastAsia="Lucida Sans Unicode" w:cs="font278"/>
                <w:lang w:eastAsia="ar-SA"/>
              </w:rPr>
              <w:t> </w:t>
            </w:r>
            <w:r>
              <w:rPr>
                <w:rFonts w:eastAsia="Lucida Sans Unicode" w:cs="font278"/>
                <w:lang w:eastAsia="ar-SA"/>
              </w:rPr>
              <w:t>525</w:t>
            </w:r>
            <w:r w:rsidR="00946811">
              <w:rPr>
                <w:rFonts w:eastAsia="Lucida Sans Unicode" w:cs="font278"/>
                <w:lang w:eastAsia="ar-SA"/>
              </w:rPr>
              <w:t>,00</w:t>
            </w:r>
          </w:p>
        </w:tc>
      </w:tr>
      <w:tr w:rsidR="00EA25B7" w:rsidRPr="00EA25B7" w14:paraId="58644D9E" w14:textId="77777777" w:rsidTr="008976E7">
        <w:tc>
          <w:tcPr>
            <w:tcW w:w="2303" w:type="dxa"/>
            <w:shd w:val="clear" w:color="auto" w:fill="auto"/>
          </w:tcPr>
          <w:p w14:paraId="1C731214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  <w:r w:rsidRPr="00EA25B7">
              <w:rPr>
                <w:rFonts w:eastAsia="Lucida Sans Unicode" w:cs="font278"/>
                <w:lang w:eastAsia="ar-SA"/>
              </w:rPr>
              <w:t>Sazba DPH 15%</w:t>
            </w:r>
          </w:p>
        </w:tc>
        <w:tc>
          <w:tcPr>
            <w:tcW w:w="2303" w:type="dxa"/>
            <w:shd w:val="clear" w:color="auto" w:fill="auto"/>
          </w:tcPr>
          <w:p w14:paraId="0589553F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</w:p>
        </w:tc>
        <w:tc>
          <w:tcPr>
            <w:tcW w:w="2303" w:type="dxa"/>
            <w:shd w:val="clear" w:color="auto" w:fill="auto"/>
          </w:tcPr>
          <w:p w14:paraId="00980C69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</w:p>
        </w:tc>
        <w:tc>
          <w:tcPr>
            <w:tcW w:w="2303" w:type="dxa"/>
            <w:shd w:val="clear" w:color="auto" w:fill="auto"/>
          </w:tcPr>
          <w:p w14:paraId="6420C64C" w14:textId="055C05A8" w:rsidR="00400651" w:rsidRPr="00EA25B7" w:rsidRDefault="006B0FA1" w:rsidP="006B0FA1">
            <w:pPr>
              <w:jc w:val="right"/>
              <w:rPr>
                <w:rFonts w:eastAsia="Lucida Sans Unicode" w:cs="font278"/>
                <w:lang w:eastAsia="ar-SA"/>
              </w:rPr>
            </w:pPr>
            <w:r>
              <w:rPr>
                <w:rFonts w:eastAsia="Lucida Sans Unicode" w:cs="font278"/>
                <w:lang w:eastAsia="ar-SA"/>
              </w:rPr>
              <w:t>97</w:t>
            </w:r>
            <w:r w:rsidR="00946811">
              <w:rPr>
                <w:rFonts w:eastAsia="Lucida Sans Unicode" w:cs="font278"/>
                <w:lang w:eastAsia="ar-SA"/>
              </w:rPr>
              <w:t>5</w:t>
            </w:r>
            <w:r w:rsidR="007C79C8">
              <w:rPr>
                <w:rFonts w:eastAsia="Lucida Sans Unicode" w:cs="font278"/>
                <w:lang w:eastAsia="ar-SA"/>
              </w:rPr>
              <w:t>,</w:t>
            </w:r>
            <w:r w:rsidR="00946811">
              <w:rPr>
                <w:rFonts w:eastAsia="Lucida Sans Unicode" w:cs="font278"/>
                <w:lang w:eastAsia="ar-SA"/>
              </w:rPr>
              <w:t>00</w:t>
            </w:r>
          </w:p>
        </w:tc>
      </w:tr>
      <w:tr w:rsidR="00606173" w:rsidRPr="00EA25B7" w14:paraId="69728743" w14:textId="77777777" w:rsidTr="008976E7">
        <w:tc>
          <w:tcPr>
            <w:tcW w:w="2303" w:type="dxa"/>
            <w:shd w:val="clear" w:color="auto" w:fill="auto"/>
          </w:tcPr>
          <w:p w14:paraId="1B027CF1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  <w:r w:rsidRPr="00EA25B7">
              <w:rPr>
                <w:rFonts w:eastAsia="Lucida Sans Unicode" w:cs="font278"/>
                <w:lang w:eastAsia="ar-SA"/>
              </w:rPr>
              <w:t>Cena celkem s DPH</w:t>
            </w:r>
          </w:p>
        </w:tc>
        <w:tc>
          <w:tcPr>
            <w:tcW w:w="2303" w:type="dxa"/>
            <w:shd w:val="clear" w:color="auto" w:fill="auto"/>
          </w:tcPr>
          <w:p w14:paraId="497FFB86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</w:p>
        </w:tc>
        <w:tc>
          <w:tcPr>
            <w:tcW w:w="2303" w:type="dxa"/>
            <w:shd w:val="clear" w:color="auto" w:fill="auto"/>
          </w:tcPr>
          <w:p w14:paraId="4DE11294" w14:textId="77777777" w:rsidR="00400651" w:rsidRPr="00EA25B7" w:rsidRDefault="00400651" w:rsidP="008976E7">
            <w:pPr>
              <w:rPr>
                <w:rFonts w:eastAsia="Lucida Sans Unicode" w:cs="font278"/>
                <w:lang w:eastAsia="ar-SA"/>
              </w:rPr>
            </w:pPr>
          </w:p>
        </w:tc>
        <w:tc>
          <w:tcPr>
            <w:tcW w:w="2303" w:type="dxa"/>
            <w:shd w:val="clear" w:color="auto" w:fill="auto"/>
          </w:tcPr>
          <w:p w14:paraId="4E929BDF" w14:textId="74D189F1" w:rsidR="00400651" w:rsidRPr="00EA25B7" w:rsidRDefault="006B0FA1" w:rsidP="00946811">
            <w:pPr>
              <w:jc w:val="right"/>
              <w:rPr>
                <w:rFonts w:eastAsia="Lucida Sans Unicode" w:cs="font278"/>
                <w:b/>
                <w:lang w:eastAsia="ar-SA"/>
              </w:rPr>
            </w:pPr>
            <w:r>
              <w:rPr>
                <w:rFonts w:eastAsia="Lucida Sans Unicode" w:cs="font278"/>
                <w:b/>
                <w:lang w:eastAsia="ar-SA"/>
              </w:rPr>
              <w:t>6</w:t>
            </w:r>
            <w:r w:rsidR="00946811">
              <w:rPr>
                <w:rFonts w:eastAsia="Lucida Sans Unicode" w:cs="font278"/>
                <w:b/>
                <w:lang w:eastAsia="ar-SA"/>
              </w:rPr>
              <w:t> 500</w:t>
            </w:r>
            <w:r w:rsidR="007C79C8">
              <w:rPr>
                <w:rFonts w:eastAsia="Lucida Sans Unicode" w:cs="font278"/>
                <w:b/>
                <w:lang w:eastAsia="ar-SA"/>
              </w:rPr>
              <w:t>,00</w:t>
            </w:r>
          </w:p>
        </w:tc>
      </w:tr>
    </w:tbl>
    <w:p w14:paraId="69BBF997" w14:textId="516E90DC" w:rsidR="00400651" w:rsidRPr="00EA25B7" w:rsidRDefault="00400651" w:rsidP="00400651"/>
    <w:p w14:paraId="19B83B17" w14:textId="23653D1E" w:rsidR="00606173" w:rsidRPr="00EA25B7" w:rsidRDefault="00606173" w:rsidP="00400651"/>
    <w:p w14:paraId="6B631767" w14:textId="77777777" w:rsidR="00400651" w:rsidRPr="00EA25B7" w:rsidRDefault="00400651" w:rsidP="00400651"/>
    <w:p w14:paraId="5385CCCB" w14:textId="3E58DFFA" w:rsidR="00400651" w:rsidRPr="00114F49" w:rsidRDefault="00400651" w:rsidP="00400651">
      <w:pPr>
        <w:spacing w:line="100" w:lineRule="atLeast"/>
        <w:jc w:val="both"/>
        <w:rPr>
          <w:rFonts w:eastAsia="Lucida Sans Unicode"/>
          <w:b/>
          <w:sz w:val="28"/>
          <w:szCs w:val="28"/>
          <w:u w:val="single"/>
          <w:lang w:eastAsia="ar-SA"/>
        </w:rPr>
      </w:pPr>
      <w:r w:rsidRPr="00114F49">
        <w:rPr>
          <w:rFonts w:eastAsia="Lucida Sans Unicode"/>
          <w:b/>
          <w:sz w:val="28"/>
          <w:szCs w:val="28"/>
          <w:u w:val="single"/>
          <w:lang w:eastAsia="ar-SA"/>
        </w:rPr>
        <w:t xml:space="preserve">Měsíční úhrada za ubytování tedy  </w:t>
      </w:r>
      <w:r>
        <w:rPr>
          <w:rFonts w:eastAsia="Lucida Sans Unicode"/>
          <w:b/>
          <w:sz w:val="28"/>
          <w:szCs w:val="28"/>
          <w:u w:val="single"/>
          <w:lang w:eastAsia="ar-SA"/>
        </w:rPr>
        <w:t xml:space="preserve">činí </w:t>
      </w:r>
      <w:r w:rsidR="003D1B9B">
        <w:rPr>
          <w:rFonts w:eastAsia="Lucida Sans Unicode"/>
          <w:b/>
          <w:sz w:val="28"/>
          <w:szCs w:val="28"/>
          <w:u w:val="single"/>
          <w:lang w:eastAsia="ar-SA"/>
        </w:rPr>
        <w:t xml:space="preserve"> </w:t>
      </w:r>
      <w:proofErr w:type="gramStart"/>
      <w:r w:rsidR="006B0FA1">
        <w:rPr>
          <w:rFonts w:eastAsia="Lucida Sans Unicode"/>
          <w:b/>
          <w:color w:val="FF0000"/>
          <w:sz w:val="32"/>
          <w:szCs w:val="32"/>
          <w:u w:val="single"/>
          <w:lang w:eastAsia="ar-SA"/>
        </w:rPr>
        <w:t>6</w:t>
      </w:r>
      <w:r w:rsidR="00946811">
        <w:rPr>
          <w:rFonts w:eastAsia="Lucida Sans Unicode"/>
          <w:b/>
          <w:color w:val="FF0000"/>
          <w:sz w:val="32"/>
          <w:szCs w:val="32"/>
          <w:u w:val="single"/>
          <w:lang w:eastAsia="ar-SA"/>
        </w:rPr>
        <w:t>.500</w:t>
      </w:r>
      <w:r w:rsidRPr="00946811">
        <w:rPr>
          <w:rFonts w:eastAsia="Lucida Sans Unicode"/>
          <w:b/>
          <w:color w:val="FF0000"/>
          <w:sz w:val="32"/>
          <w:szCs w:val="32"/>
          <w:u w:val="single"/>
          <w:lang w:eastAsia="ar-SA"/>
        </w:rPr>
        <w:t xml:space="preserve"> ,- Kč</w:t>
      </w:r>
      <w:proofErr w:type="gramEnd"/>
      <w:r w:rsidRPr="00946811">
        <w:rPr>
          <w:rFonts w:eastAsia="Lucida Sans Unicode"/>
          <w:b/>
          <w:color w:val="FF0000"/>
          <w:sz w:val="28"/>
          <w:szCs w:val="28"/>
          <w:u w:val="single"/>
          <w:lang w:eastAsia="ar-SA"/>
        </w:rPr>
        <w:t xml:space="preserve"> </w:t>
      </w:r>
      <w:r>
        <w:rPr>
          <w:rFonts w:eastAsia="Lucida Sans Unicode"/>
          <w:b/>
          <w:sz w:val="28"/>
          <w:szCs w:val="28"/>
          <w:u w:val="single"/>
          <w:lang w:eastAsia="ar-SA"/>
        </w:rPr>
        <w:t>včetně DPH</w:t>
      </w:r>
      <w:r w:rsidRPr="00114F49">
        <w:rPr>
          <w:rFonts w:eastAsia="Lucida Sans Unicode"/>
          <w:b/>
          <w:sz w:val="28"/>
          <w:szCs w:val="28"/>
          <w:u w:val="single"/>
          <w:lang w:eastAsia="ar-SA"/>
        </w:rPr>
        <w:t xml:space="preserve">. </w:t>
      </w:r>
    </w:p>
    <w:p w14:paraId="4F0E63AF" w14:textId="4D667E32" w:rsidR="00400651" w:rsidRPr="00946811" w:rsidRDefault="00400651" w:rsidP="00400651">
      <w:pPr>
        <w:spacing w:line="100" w:lineRule="atLeast"/>
        <w:jc w:val="both"/>
        <w:rPr>
          <w:rFonts w:eastAsia="Lucida Sans Unicode"/>
          <w:b/>
          <w:color w:val="FF0000"/>
          <w:lang w:eastAsia="ar-SA"/>
        </w:rPr>
      </w:pPr>
      <w:r w:rsidRPr="00EA25B7">
        <w:rPr>
          <w:rFonts w:eastAsia="Lucida Sans Unicode"/>
          <w:b/>
          <w:lang w:eastAsia="ar-SA"/>
        </w:rPr>
        <w:t xml:space="preserve">Záloha činní minimálně 50%z celkové ceny při podpisu </w:t>
      </w:r>
      <w:proofErr w:type="gramStart"/>
      <w:r w:rsidRPr="00EA25B7">
        <w:rPr>
          <w:rFonts w:eastAsia="Lucida Sans Unicode"/>
          <w:b/>
          <w:lang w:eastAsia="ar-SA"/>
        </w:rPr>
        <w:t>smlouvy ( nástupu</w:t>
      </w:r>
      <w:proofErr w:type="gramEnd"/>
      <w:r w:rsidRPr="00EA25B7">
        <w:rPr>
          <w:rFonts w:eastAsia="Lucida Sans Unicode"/>
          <w:b/>
          <w:lang w:eastAsia="ar-SA"/>
        </w:rPr>
        <w:t xml:space="preserve"> na ubytování). Celková částka za ubytování je splatná do 25. dne stávajícího měsíce. Úhrada za každý další měsíc ubytování je splatná vždy do 25. dne stávajícího měsíce. </w:t>
      </w:r>
      <w:r w:rsidRPr="00EA25B7">
        <w:rPr>
          <w:rFonts w:eastAsia="Lucida Sans Unicode"/>
          <w:lang w:eastAsia="ar-SA"/>
        </w:rPr>
        <w:t xml:space="preserve">Pro případ prodlení s úhradou ubytování je objednatel povinen hradit úrok z prodlení ve výši 0,25% z dlužné částky za každý den prodlení, </w:t>
      </w:r>
      <w:proofErr w:type="gramStart"/>
      <w:r w:rsidRPr="00EA25B7">
        <w:rPr>
          <w:rFonts w:eastAsia="Lucida Sans Unicode"/>
          <w:lang w:eastAsia="ar-SA"/>
        </w:rPr>
        <w:t>počínaje 1.dnem</w:t>
      </w:r>
      <w:proofErr w:type="gramEnd"/>
      <w:r w:rsidRPr="00EA25B7">
        <w:rPr>
          <w:rFonts w:eastAsia="Lucida Sans Unicode"/>
          <w:lang w:eastAsia="ar-SA"/>
        </w:rPr>
        <w:t xml:space="preserve"> měsíce následujícího po datu splatnosti. Ubytování je splatné na </w:t>
      </w:r>
      <w:r w:rsidRPr="00EA25B7">
        <w:rPr>
          <w:rFonts w:eastAsia="Lucida Sans Unicode"/>
          <w:b/>
          <w:lang w:eastAsia="ar-SA"/>
        </w:rPr>
        <w:t xml:space="preserve">účet </w:t>
      </w:r>
      <w:r w:rsidRPr="00EA25B7">
        <w:rPr>
          <w:rFonts w:eastAsia="Lucida Sans Unicode"/>
          <w:b/>
          <w:sz w:val="32"/>
          <w:szCs w:val="32"/>
          <w:lang w:eastAsia="ar-SA"/>
        </w:rPr>
        <w:t xml:space="preserve">č. 1387347379/2700 </w:t>
      </w:r>
      <w:r w:rsidRPr="00EA25B7">
        <w:rPr>
          <w:rFonts w:eastAsia="Lucida Sans Unicode"/>
          <w:b/>
          <w:lang w:eastAsia="ar-SA"/>
        </w:rPr>
        <w:t xml:space="preserve">pod variabilním symbolem:  </w:t>
      </w:r>
      <w:r w:rsidRPr="00946811">
        <w:rPr>
          <w:rFonts w:eastAsia="Lucida Sans Unicode"/>
          <w:b/>
          <w:color w:val="FF0000"/>
          <w:lang w:eastAsia="ar-SA"/>
        </w:rPr>
        <w:t xml:space="preserve">  </w:t>
      </w:r>
      <w:r w:rsidR="00C724EE">
        <w:rPr>
          <w:rFonts w:eastAsia="Lucida Sans Unicode"/>
          <w:b/>
          <w:color w:val="FF0000"/>
          <w:sz w:val="32"/>
          <w:szCs w:val="32"/>
          <w:lang w:eastAsia="ar-SA"/>
        </w:rPr>
        <w:t>7552020xx</w:t>
      </w:r>
      <w:r w:rsidRPr="00946811">
        <w:rPr>
          <w:rFonts w:eastAsia="Lucida Sans Unicode"/>
          <w:b/>
          <w:color w:val="000000" w:themeColor="text1"/>
          <w:lang w:eastAsia="ar-SA"/>
        </w:rPr>
        <w:t xml:space="preserve">nebo v hotovosti pověřenému pracovníkovi sociální ubytovny. </w:t>
      </w:r>
    </w:p>
    <w:p w14:paraId="7613058A" w14:textId="74FD1045" w:rsidR="00400651" w:rsidRPr="00EA25B7" w:rsidRDefault="00400651" w:rsidP="00400651">
      <w:pPr>
        <w:jc w:val="both"/>
      </w:pPr>
      <w:r w:rsidRPr="00EA25B7">
        <w:t xml:space="preserve">Pokud je ubytování hrazeno z dávek hmotné nouze zavazuje se ubytovaný k povinnosti zažádat úřad práce o zaslání dávky </w:t>
      </w:r>
      <w:proofErr w:type="spellStart"/>
      <w:r w:rsidRPr="00EA25B7">
        <w:t>DnB</w:t>
      </w:r>
      <w:proofErr w:type="spellEnd"/>
      <w:r w:rsidRPr="00EA25B7">
        <w:t xml:space="preserve"> přímou úhradou na účet poskytovateli ubytování. Pokud je ubytování hrazeno z dávek hmotné nouze  nemá objednatel nárok užívat samostatný pokoj a souhlasí s přidělením spolubydlícího.</w:t>
      </w:r>
    </w:p>
    <w:p w14:paraId="2B661716" w14:textId="77777777" w:rsidR="00D2452C" w:rsidRPr="00E0582E" w:rsidRDefault="00D2452C" w:rsidP="00400651">
      <w:pPr>
        <w:jc w:val="both"/>
        <w:rPr>
          <w:color w:val="FF0000"/>
        </w:rPr>
      </w:pPr>
    </w:p>
    <w:p w14:paraId="52C87E96" w14:textId="21CAE3BA" w:rsidR="00400651" w:rsidRDefault="00400651" w:rsidP="00400651">
      <w:pPr>
        <w:jc w:val="both"/>
      </w:pPr>
      <w:r w:rsidRPr="00F367C2">
        <w:t>Ubytovatel je oprávněn cenu za ubytování přiměřeně jednostranně upravit s ohledem na navýšení záloh nebo spotřeby příslušných médií nebo s ohledem na zvýšení povinných plateb (nájemné, opravy…), dále s ohledem na inflaci a přechod ČR do měnové unie. Zvýšení záloh není limitováno termínem a může být upraveno okamžitě.</w:t>
      </w:r>
    </w:p>
    <w:p w14:paraId="7F8F17C1" w14:textId="2F8F485E" w:rsidR="0011031F" w:rsidRDefault="0011031F" w:rsidP="00400651">
      <w:pPr>
        <w:jc w:val="both"/>
      </w:pPr>
    </w:p>
    <w:p w14:paraId="26D7FE5D" w14:textId="474602D0" w:rsidR="0011031F" w:rsidRDefault="0011031F" w:rsidP="00400651">
      <w:pPr>
        <w:jc w:val="both"/>
      </w:pPr>
    </w:p>
    <w:p w14:paraId="63E6B4E9" w14:textId="77777777" w:rsidR="0011031F" w:rsidRPr="00F367C2" w:rsidRDefault="0011031F" w:rsidP="00400651">
      <w:pPr>
        <w:jc w:val="both"/>
      </w:pPr>
    </w:p>
    <w:p w14:paraId="70AD1948" w14:textId="77777777" w:rsidR="00400651" w:rsidRPr="00F367C2" w:rsidRDefault="00400651" w:rsidP="00400651">
      <w:pPr>
        <w:jc w:val="both"/>
      </w:pPr>
    </w:p>
    <w:p w14:paraId="5E666D0A" w14:textId="66B89BD9" w:rsidR="00400651" w:rsidRPr="007C79C8" w:rsidRDefault="004605EF" w:rsidP="004605EF">
      <w:pPr>
        <w:jc w:val="center"/>
        <w:rPr>
          <w:b/>
        </w:rPr>
      </w:pPr>
      <w:r w:rsidRPr="007C79C8">
        <w:rPr>
          <w:b/>
        </w:rPr>
        <w:lastRenderedPageBreak/>
        <w:t>VI.</w:t>
      </w:r>
    </w:p>
    <w:p w14:paraId="2AF28445" w14:textId="221BFDDD" w:rsidR="004605EF" w:rsidRPr="00EA25B7" w:rsidRDefault="004605EF" w:rsidP="004605EF">
      <w:pPr>
        <w:jc w:val="center"/>
        <w:rPr>
          <w:b/>
        </w:rPr>
      </w:pPr>
      <w:r w:rsidRPr="00EA25B7">
        <w:rPr>
          <w:b/>
        </w:rPr>
        <w:t>Výpovědní důvody a výpovědní lhůty</w:t>
      </w:r>
    </w:p>
    <w:p w14:paraId="26E6D5E3" w14:textId="00A82DB3" w:rsidR="00914D24" w:rsidRPr="00EA25B7" w:rsidRDefault="00914D24" w:rsidP="004605EF">
      <w:pPr>
        <w:jc w:val="center"/>
        <w:rPr>
          <w:b/>
        </w:rPr>
      </w:pPr>
    </w:p>
    <w:p w14:paraId="55615C39" w14:textId="77777777" w:rsidR="00576883" w:rsidRPr="00EA25B7" w:rsidRDefault="00576883" w:rsidP="00576883">
      <w:pPr>
        <w:spacing w:line="276" w:lineRule="auto"/>
        <w:jc w:val="both"/>
        <w:rPr>
          <w:rFonts w:eastAsia="Times New Roman" w:cs="Times New Roman"/>
          <w:b/>
          <w:bCs/>
        </w:rPr>
      </w:pPr>
      <w:r w:rsidRPr="00EA25B7">
        <w:rPr>
          <w:rFonts w:eastAsia="Times New Roman" w:cs="Times New Roman"/>
          <w:b/>
          <w:bCs/>
        </w:rPr>
        <w:t xml:space="preserve">Smlouva zaniká z těchto důvodů: </w:t>
      </w:r>
    </w:p>
    <w:p w14:paraId="131BCB74" w14:textId="77777777" w:rsidR="00576883" w:rsidRPr="00EA25B7" w:rsidRDefault="00576883" w:rsidP="00576883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cs="Mangal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t>Smlouva o poskytování služeb automaticky zaniká uplynutím doby, na kterou byla uzavřena.</w:t>
      </w:r>
    </w:p>
    <w:p w14:paraId="2C58E554" w14:textId="53D14D4D" w:rsidR="00576883" w:rsidRPr="00EA25B7" w:rsidRDefault="00576883" w:rsidP="00576883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cs="Mangal"/>
          <w:noProof/>
          <w:szCs w:val="21"/>
        </w:rPr>
      </w:pPr>
      <w:r w:rsidRPr="00EA25B7">
        <w:rPr>
          <w:rFonts w:eastAsia="Times New Roman" w:cs="Times New Roman"/>
          <w:szCs w:val="21"/>
        </w:rPr>
        <w:t xml:space="preserve">Objednatel může smlouvu vypovědět kdykoliv s okamžitou platností, bez udání důvodu. </w:t>
      </w:r>
    </w:p>
    <w:p w14:paraId="6962863A" w14:textId="3E4A166E" w:rsidR="00576883" w:rsidRPr="00EA25B7" w:rsidRDefault="00576883" w:rsidP="00576883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cs="Mangal"/>
          <w:noProof/>
          <w:szCs w:val="21"/>
        </w:rPr>
      </w:pPr>
      <w:r w:rsidRPr="00EA25B7">
        <w:rPr>
          <w:rFonts w:eastAsia="Times New Roman" w:cs="Times New Roman"/>
          <w:szCs w:val="21"/>
        </w:rPr>
        <w:t>Smlouva bude objednateli vypovězena ze strany ubytovatele, v případě že:</w:t>
      </w:r>
    </w:p>
    <w:p w14:paraId="03C4608D" w14:textId="7117AE53" w:rsidR="00576883" w:rsidRPr="00EA25B7" w:rsidRDefault="00576883" w:rsidP="00576883">
      <w:pPr>
        <w:numPr>
          <w:ilvl w:val="0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Objednatel porušuje své povinnosti vyplývající z této smlouvy a Ubytovacího řádu (hrubé nebo opakované porušení Ubytovacího řádu, podrobnosti viz Ubytovací řád). </w:t>
      </w:r>
    </w:p>
    <w:p w14:paraId="1FB8AFE8" w14:textId="14B03ACA" w:rsidR="00576883" w:rsidRPr="00EA25B7" w:rsidRDefault="00576883" w:rsidP="00576883">
      <w:pPr>
        <w:numPr>
          <w:ilvl w:val="1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Objednatel dostává sedmidenní výpovědní lhůtu, v odůvodněných případech je výpovědní lhůta delší (o prodloužení rozhoduje Ubytovatel).  </w:t>
      </w:r>
    </w:p>
    <w:p w14:paraId="0B4110FB" w14:textId="5B4C79E2" w:rsidR="00576883" w:rsidRPr="00EA25B7" w:rsidRDefault="00576883" w:rsidP="00576883">
      <w:pPr>
        <w:numPr>
          <w:ilvl w:val="1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V případě, že objednatel porušil zákony ČR nebo bezpečí a práva ostatních ubytovaných nebo zaměstnanců FCH CL, dostává okamžitou výpověď a je povinen se do 24 hodin vystěhovat. </w:t>
      </w:r>
    </w:p>
    <w:p w14:paraId="5A351B6A" w14:textId="1CCC0749" w:rsidR="00576883" w:rsidRPr="00EA25B7" w:rsidRDefault="00576883" w:rsidP="00576883">
      <w:pPr>
        <w:numPr>
          <w:ilvl w:val="0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Objednatel řádně nebo včas neuhradil ubytování nebo nedodržel splátkový kalendář.  </w:t>
      </w:r>
    </w:p>
    <w:p w14:paraId="42698E1F" w14:textId="6276044B" w:rsidR="00576883" w:rsidRPr="00EA25B7" w:rsidRDefault="00576883" w:rsidP="00576883">
      <w:pPr>
        <w:numPr>
          <w:ilvl w:val="1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Ubytovatel je oprávněn smlouvu vypovědět bez výpovědní doby a objednatel je povinen se do 24hodin vystěhovat. Ubytovatel má právo volby a prodloužit výpovědní dobu. </w:t>
      </w:r>
    </w:p>
    <w:p w14:paraId="667E0237" w14:textId="603BC4D3" w:rsidR="00576883" w:rsidRPr="00EA25B7" w:rsidRDefault="00576883" w:rsidP="00576883">
      <w:pPr>
        <w:numPr>
          <w:ilvl w:val="1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V případě, že objednatel dluh v této lhůtě uhradí, je ubytovatel oprávněn vzít výpověď zpět. </w:t>
      </w:r>
    </w:p>
    <w:p w14:paraId="346F0203" w14:textId="77E3680D" w:rsidR="00576883" w:rsidRPr="00EA25B7" w:rsidRDefault="00576883" w:rsidP="00576883">
      <w:pPr>
        <w:numPr>
          <w:ilvl w:val="0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Objednatel ubytování nevyužívá po dobu více jak 15 dnů (včetně nocí). </w:t>
      </w:r>
    </w:p>
    <w:p w14:paraId="21ACFDF1" w14:textId="77777777" w:rsidR="00576883" w:rsidRPr="00EA25B7" w:rsidRDefault="00576883" w:rsidP="00576883">
      <w:pPr>
        <w:numPr>
          <w:ilvl w:val="1"/>
          <w:numId w:val="7"/>
        </w:numPr>
        <w:spacing w:line="276" w:lineRule="auto"/>
        <w:contextualSpacing/>
        <w:jc w:val="both"/>
        <w:rPr>
          <w:rFonts w:cs="Mangal"/>
          <w:szCs w:val="21"/>
        </w:rPr>
      </w:pPr>
      <w:r w:rsidRPr="00EA25B7">
        <w:rPr>
          <w:rFonts w:eastAsia="Times New Roman" w:cs="Times New Roman"/>
          <w:szCs w:val="21"/>
        </w:rPr>
        <w:t xml:space="preserve">Smlouva zaniká dnem ukončení smlouvy, viz příloha č. 2. </w:t>
      </w:r>
    </w:p>
    <w:p w14:paraId="4EEDE366" w14:textId="64BF142D" w:rsidR="00914D24" w:rsidRPr="00EA25B7" w:rsidRDefault="00576883" w:rsidP="00576883">
      <w:pPr>
        <w:rPr>
          <w:rFonts w:eastAsia="Times New Roman" w:cs="Times New Roman"/>
        </w:rPr>
      </w:pPr>
      <w:r w:rsidRPr="00EA25B7">
        <w:rPr>
          <w:rFonts w:eastAsia="Times New Roman" w:cs="Times New Roman"/>
        </w:rPr>
        <w:t xml:space="preserve">                       Objednatel dostává sedmidenní výpovědní lhůtu</w:t>
      </w:r>
    </w:p>
    <w:p w14:paraId="11760075" w14:textId="76FC3083" w:rsidR="00D411F3" w:rsidRPr="00EA25B7" w:rsidRDefault="00D411F3" w:rsidP="00576883">
      <w:pPr>
        <w:rPr>
          <w:rFonts w:eastAsia="Times New Roman" w:cs="Times New Roman"/>
        </w:rPr>
      </w:pPr>
    </w:p>
    <w:p w14:paraId="43DE11A4" w14:textId="3957AAC1" w:rsidR="00D411F3" w:rsidRPr="00EA25B7" w:rsidRDefault="00D411F3" w:rsidP="00576883">
      <w:pPr>
        <w:rPr>
          <w:rFonts w:eastAsia="Times New Roman" w:cs="Times New Roman"/>
        </w:rPr>
      </w:pPr>
    </w:p>
    <w:p w14:paraId="3D68F60D" w14:textId="77777777" w:rsidR="00D411F3" w:rsidRPr="003D2638" w:rsidRDefault="00D411F3" w:rsidP="00D411F3">
      <w:pPr>
        <w:spacing w:after="120"/>
        <w:jc w:val="both"/>
        <w:rPr>
          <w:b/>
          <w:color w:val="FF0000"/>
        </w:rPr>
      </w:pPr>
      <w:r w:rsidRPr="00F367C2">
        <w:rPr>
          <w:b/>
        </w:rPr>
        <w:t>Při skončení doby ubytování je objednatel povinen:</w:t>
      </w:r>
    </w:p>
    <w:p w14:paraId="7EB423F7" w14:textId="77777777" w:rsidR="00D411F3" w:rsidRPr="00F367C2" w:rsidRDefault="00D411F3" w:rsidP="00D411F3">
      <w:pPr>
        <w:widowControl/>
        <w:numPr>
          <w:ilvl w:val="0"/>
          <w:numId w:val="8"/>
        </w:numPr>
        <w:suppressAutoHyphens w:val="0"/>
        <w:spacing w:line="276" w:lineRule="auto"/>
        <w:jc w:val="both"/>
      </w:pPr>
      <w:r w:rsidRPr="00F367C2">
        <w:t>Uvést pokoj do původního stavu čistý a vyklizený ho předat určenému zaměstnanci ubytovny. V případě zjištěných závad nebo škod uvést své stanovisko do protokolu o zjištěných závadách.</w:t>
      </w:r>
    </w:p>
    <w:p w14:paraId="5FD4B35D" w14:textId="77777777" w:rsidR="00D411F3" w:rsidRPr="00F367C2" w:rsidRDefault="00D411F3" w:rsidP="00D411F3">
      <w:pPr>
        <w:widowControl/>
        <w:numPr>
          <w:ilvl w:val="0"/>
          <w:numId w:val="8"/>
        </w:numPr>
        <w:suppressAutoHyphens w:val="0"/>
        <w:spacing w:line="276" w:lineRule="auto"/>
        <w:jc w:val="both"/>
      </w:pPr>
      <w:r w:rsidRPr="00F367C2">
        <w:t xml:space="preserve">Odevzdat zaměstnanci ubytovny či jiným určeným osobám v pořádku klíče, příp. zapůjčený inventář a odhlásit se z evidence ubytovaných. </w:t>
      </w:r>
    </w:p>
    <w:p w14:paraId="7DF1E1B4" w14:textId="5778CB8D" w:rsidR="00D411F3" w:rsidRPr="00EA25B7" w:rsidRDefault="00D411F3" w:rsidP="00D411F3">
      <w:pPr>
        <w:widowControl/>
        <w:numPr>
          <w:ilvl w:val="0"/>
          <w:numId w:val="8"/>
        </w:numPr>
        <w:suppressAutoHyphens w:val="0"/>
        <w:spacing w:line="276" w:lineRule="auto"/>
        <w:jc w:val="both"/>
      </w:pPr>
      <w:r w:rsidRPr="00F367C2">
        <w:t>Uhradit škody, příp. zt</w:t>
      </w:r>
      <w:r w:rsidR="00820F5C">
        <w:t>ráty, které způsobil při pobytu</w:t>
      </w:r>
      <w:r>
        <w:t xml:space="preserve">, </w:t>
      </w:r>
      <w:r w:rsidRPr="00EA25B7">
        <w:t>pokud tak neučiní</w:t>
      </w:r>
      <w:r w:rsidR="00DD67D3" w:rsidRPr="00EA25B7">
        <w:t>,</w:t>
      </w:r>
      <w:r w:rsidRPr="00EA25B7">
        <w:t xml:space="preserve"> bude částka připsána k dlužnímu úpisu.</w:t>
      </w:r>
    </w:p>
    <w:p w14:paraId="45CBC670" w14:textId="0E226FBF" w:rsidR="00570A9F" w:rsidRPr="00EA25B7" w:rsidRDefault="00570A9F" w:rsidP="00576883">
      <w:pPr>
        <w:rPr>
          <w:b/>
        </w:rPr>
      </w:pPr>
    </w:p>
    <w:p w14:paraId="5A25AD94" w14:textId="6BA34A21" w:rsidR="00570A9F" w:rsidRPr="00EA25B7" w:rsidRDefault="00570A9F" w:rsidP="00570A9F">
      <w:pPr>
        <w:jc w:val="center"/>
        <w:rPr>
          <w:b/>
        </w:rPr>
      </w:pPr>
      <w:r w:rsidRPr="00EA25B7">
        <w:rPr>
          <w:b/>
        </w:rPr>
        <w:t>VII.</w:t>
      </w:r>
    </w:p>
    <w:p w14:paraId="3AC33D89" w14:textId="42DB9362" w:rsidR="00570A9F" w:rsidRPr="00EA25B7" w:rsidRDefault="00570A9F" w:rsidP="00570A9F">
      <w:pPr>
        <w:jc w:val="center"/>
        <w:rPr>
          <w:rFonts w:eastAsia="Times New Roman" w:cs="Times New Roman"/>
          <w:b/>
          <w:bCs/>
          <w:noProof/>
        </w:rPr>
      </w:pPr>
      <w:r w:rsidRPr="00EA25B7">
        <w:rPr>
          <w:rFonts w:eastAsia="Times New Roman" w:cs="Times New Roman"/>
          <w:b/>
          <w:bCs/>
          <w:noProof/>
        </w:rPr>
        <w:t xml:space="preserve">Ostatní ujednání  </w:t>
      </w:r>
    </w:p>
    <w:p w14:paraId="7CB1DEAE" w14:textId="77777777" w:rsidR="00570A9F" w:rsidRPr="00EA25B7" w:rsidRDefault="00570A9F" w:rsidP="00570A9F">
      <w:pPr>
        <w:jc w:val="center"/>
        <w:rPr>
          <w:rFonts w:eastAsia="Times New Roman" w:cs="Times New Roman"/>
          <w:b/>
          <w:bCs/>
          <w:noProof/>
        </w:rPr>
      </w:pPr>
    </w:p>
    <w:p w14:paraId="6F1C8FB3" w14:textId="1E37198A" w:rsidR="00570A9F" w:rsidRPr="00EA25B7" w:rsidRDefault="00570A9F" w:rsidP="00570A9F">
      <w:pPr>
        <w:numPr>
          <w:ilvl w:val="0"/>
          <w:numId w:val="9"/>
        </w:numPr>
        <w:ind w:left="357" w:hanging="357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t xml:space="preserve">Ubytovací smlouva nabývá platnosti a účinnosti okamžikem jejího podpisu oběma smluvními stranami. </w:t>
      </w:r>
    </w:p>
    <w:p w14:paraId="35C1CB8D" w14:textId="77777777" w:rsidR="00570A9F" w:rsidRPr="00EA25B7" w:rsidRDefault="00570A9F" w:rsidP="00570A9F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t xml:space="preserve">Smlouva je vyhotovena ve dvou exemplářích s platností originálu. </w:t>
      </w:r>
    </w:p>
    <w:p w14:paraId="66AAAE12" w14:textId="77777777" w:rsidR="00570A9F" w:rsidRPr="00EA25B7" w:rsidRDefault="00570A9F" w:rsidP="00570A9F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t xml:space="preserve">Smlouva může být měněna nebo zrušena pouze písemně, dodatkem ke smlouvě. </w:t>
      </w:r>
    </w:p>
    <w:p w14:paraId="3CE4DE2D" w14:textId="77777777" w:rsidR="00570A9F" w:rsidRPr="00EA25B7" w:rsidRDefault="00570A9F" w:rsidP="00570A9F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t xml:space="preserve">Smluvní strany prohlašují, že smlouva vyjadřuje jejich pravou a svobodnou vůli a že smlouvu neuzavřely v tísni a za nápadně nevýhodných podmínek. </w:t>
      </w:r>
    </w:p>
    <w:p w14:paraId="332C44EE" w14:textId="77777777" w:rsidR="00570A9F" w:rsidRPr="00EA25B7" w:rsidRDefault="00570A9F" w:rsidP="00570A9F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lastRenderedPageBreak/>
        <w:t>Smluvní strany prohlašují, že si smlouvu přečetly, jejímu obsahu rozumí a s jejím obsahem úplně a bezvýhradně souhlasí, což stvrzují svými vlastnoručními podpisy.</w:t>
      </w:r>
    </w:p>
    <w:p w14:paraId="445D3D78" w14:textId="39052C43" w:rsidR="00570A9F" w:rsidRPr="00EA25B7" w:rsidRDefault="00570A9F" w:rsidP="00570A9F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t>Ubytovatel je oprávněn provádět v pravidlech změny, s nimiž bude objednatel seznámen alespoň 14 dnů před nabytím účinnosti takové změny. Aktualizované znění pravidel bude  písemně poskytnuto.</w:t>
      </w:r>
    </w:p>
    <w:p w14:paraId="480C0AB9" w14:textId="77777777" w:rsidR="00570A9F" w:rsidRPr="00EA25B7" w:rsidRDefault="00570A9F" w:rsidP="00570A9F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szCs w:val="21"/>
        </w:rPr>
        <w:t>Nedílnou součást této smlouvy tvoří její přílohy dle níže uvedeného seznamu příloh:</w:t>
      </w:r>
    </w:p>
    <w:p w14:paraId="110424CA" w14:textId="0B16E405" w:rsidR="00570A9F" w:rsidRPr="00EA25B7" w:rsidRDefault="00570A9F" w:rsidP="00570A9F">
      <w:pPr>
        <w:spacing w:line="276" w:lineRule="auto"/>
        <w:ind w:left="708"/>
        <w:contextualSpacing/>
        <w:jc w:val="both"/>
        <w:rPr>
          <w:rFonts w:eastAsia="Times New Roman" w:cs="Times New Roman"/>
          <w:noProof/>
          <w:szCs w:val="21"/>
        </w:rPr>
      </w:pPr>
      <w:r w:rsidRPr="00EA25B7">
        <w:rPr>
          <w:rFonts w:eastAsia="Times New Roman" w:cs="Times New Roman"/>
          <w:noProof/>
          <w:szCs w:val="21"/>
        </w:rPr>
        <w:t>Příloha č. 1 Ceník ubytování a poskytovaných služeb.</w:t>
      </w:r>
    </w:p>
    <w:p w14:paraId="67041B18" w14:textId="5A50D41A" w:rsidR="00570A9F" w:rsidRPr="00EA25B7" w:rsidRDefault="00570A9F" w:rsidP="00570A9F">
      <w:pPr>
        <w:spacing w:line="276" w:lineRule="auto"/>
        <w:ind w:left="708"/>
        <w:jc w:val="both"/>
        <w:rPr>
          <w:rFonts w:eastAsia="Times New Roman" w:cs="Times New Roman"/>
          <w:noProof/>
        </w:rPr>
      </w:pPr>
      <w:r w:rsidRPr="00EA25B7">
        <w:rPr>
          <w:rFonts w:eastAsia="Times New Roman" w:cs="Times New Roman"/>
          <w:noProof/>
        </w:rPr>
        <w:t>Příloha č. 2 Ukončení Ubytovací</w:t>
      </w:r>
      <w:r w:rsidR="00681065" w:rsidRPr="00EA25B7">
        <w:rPr>
          <w:rFonts w:eastAsia="Times New Roman" w:cs="Times New Roman"/>
          <w:noProof/>
        </w:rPr>
        <w:t xml:space="preserve"> smlouvy</w:t>
      </w:r>
    </w:p>
    <w:p w14:paraId="30083D13" w14:textId="77777777" w:rsidR="00461AE0" w:rsidRPr="00EA25B7" w:rsidRDefault="00461AE0" w:rsidP="00570A9F">
      <w:pPr>
        <w:spacing w:line="276" w:lineRule="auto"/>
        <w:ind w:left="708"/>
        <w:jc w:val="both"/>
        <w:rPr>
          <w:rFonts w:eastAsia="Times New Roman" w:cs="Times New Roman"/>
          <w:noProof/>
        </w:rPr>
      </w:pPr>
    </w:p>
    <w:p w14:paraId="23904D06" w14:textId="77777777" w:rsidR="00570A9F" w:rsidRPr="00EA25B7" w:rsidRDefault="00570A9F" w:rsidP="00570A9F">
      <w:pPr>
        <w:rPr>
          <w:rFonts w:eastAsia="Times New Roman" w:cs="Times New Roman"/>
          <w:noProof/>
        </w:rPr>
      </w:pPr>
      <w:r w:rsidRPr="00EA25B7">
        <w:rPr>
          <w:rFonts w:eastAsia="Times New Roman" w:cs="Times New Roman"/>
          <w:b/>
          <w:bCs/>
        </w:rPr>
        <w:t>Ochrana osobních údajů</w:t>
      </w:r>
    </w:p>
    <w:p w14:paraId="71E7A8D5" w14:textId="30D170B7" w:rsidR="00570A9F" w:rsidRPr="00EA25B7" w:rsidRDefault="00570A9F" w:rsidP="00570A9F">
      <w:pPr>
        <w:jc w:val="both"/>
        <w:rPr>
          <w:rFonts w:eastAsia="Times New Roman" w:cs="Times New Roman"/>
        </w:rPr>
      </w:pPr>
      <w:r w:rsidRPr="00EA25B7">
        <w:rPr>
          <w:rFonts w:eastAsia="Times New Roman" w:cs="Times New Roman"/>
          <w:b/>
          <w:bCs/>
        </w:rPr>
        <w:t>Mlčenlivost</w:t>
      </w:r>
      <w:r w:rsidRPr="00EA25B7">
        <w:rPr>
          <w:rFonts w:eastAsia="Times New Roman" w:cs="Times New Roman"/>
        </w:rPr>
        <w:t xml:space="preserve">: </w:t>
      </w:r>
      <w:r w:rsidR="00461AE0" w:rsidRPr="00EA25B7">
        <w:rPr>
          <w:rFonts w:eastAsia="Times New Roman" w:cs="Times New Roman"/>
        </w:rPr>
        <w:t>Ubytovatel</w:t>
      </w:r>
      <w:r w:rsidRPr="00EA25B7">
        <w:rPr>
          <w:rFonts w:eastAsia="Times New Roman" w:cs="Times New Roman"/>
        </w:rPr>
        <w:t xml:space="preserve"> se zavazuje během plnění této smlouvy a po ukončení smlouvy zachovávat mlčenlivost o všech skutečnostech, o kterých se dozví od </w:t>
      </w:r>
      <w:r w:rsidR="00461AE0" w:rsidRPr="00EA25B7">
        <w:rPr>
          <w:rFonts w:eastAsia="Times New Roman" w:cs="Times New Roman"/>
        </w:rPr>
        <w:t>objednatele</w:t>
      </w:r>
      <w:r w:rsidRPr="00EA25B7">
        <w:rPr>
          <w:rFonts w:eastAsia="Times New Roman" w:cs="Times New Roman"/>
        </w:rPr>
        <w:t xml:space="preserve"> v souladu s plněním smlouvy. </w:t>
      </w:r>
    </w:p>
    <w:p w14:paraId="5F44E26C" w14:textId="1C8377B5" w:rsidR="00570A9F" w:rsidRPr="00EA25B7" w:rsidRDefault="00570A9F" w:rsidP="00570A9F">
      <w:pPr>
        <w:jc w:val="both"/>
        <w:rPr>
          <w:rFonts w:eastAsia="Times New Roman" w:cs="Times New Roman"/>
        </w:rPr>
      </w:pPr>
      <w:r w:rsidRPr="00EA25B7">
        <w:rPr>
          <w:rFonts w:eastAsia="Times New Roman" w:cs="Times New Roman"/>
          <w:b/>
          <w:bCs/>
        </w:rPr>
        <w:t xml:space="preserve">Ochrana osobních údajů: </w:t>
      </w:r>
      <w:r w:rsidRPr="00EA25B7">
        <w:rPr>
          <w:rFonts w:eastAsia="Times New Roman" w:cs="Times New Roman"/>
        </w:rPr>
        <w:t xml:space="preserve">účelem zpracování osobních údajů je poskytování </w:t>
      </w:r>
      <w:r w:rsidR="00461AE0" w:rsidRPr="00EA25B7">
        <w:rPr>
          <w:rFonts w:eastAsia="Times New Roman" w:cs="Times New Roman"/>
        </w:rPr>
        <w:t>ubytování</w:t>
      </w:r>
      <w:r w:rsidRPr="00EA25B7">
        <w:rPr>
          <w:rFonts w:eastAsia="Times New Roman" w:cs="Times New Roman"/>
        </w:rPr>
        <w:t xml:space="preserve">. Zpracovávanými osobními údaji jsou </w:t>
      </w:r>
      <w:r w:rsidRPr="00EA25B7">
        <w:rPr>
          <w:rFonts w:eastAsia="Times New Roman" w:cs="Times New Roman"/>
          <w:lang w:eastAsia="cs-CZ"/>
        </w:rPr>
        <w:t>adresní a identifikační údaje, citlivé osobní údaje</w:t>
      </w:r>
      <w:r w:rsidRPr="00EA25B7">
        <w:rPr>
          <w:rFonts w:eastAsia="Times New Roman" w:cs="Times New Roman"/>
        </w:rPr>
        <w:t xml:space="preserve"> klienta. Doba zpracování osobních údajů se odvíjí př</w:t>
      </w:r>
      <w:r w:rsidR="00461AE0" w:rsidRPr="00EA25B7">
        <w:rPr>
          <w:rFonts w:eastAsia="Times New Roman" w:cs="Times New Roman"/>
        </w:rPr>
        <w:t>edevším od zákonných povinností.</w:t>
      </w:r>
    </w:p>
    <w:p w14:paraId="70AF2A90" w14:textId="150DF851" w:rsidR="00570A9F" w:rsidRPr="00EA25B7" w:rsidRDefault="00461AE0" w:rsidP="00570A9F">
      <w:pPr>
        <w:jc w:val="both"/>
        <w:rPr>
          <w:rFonts w:eastAsia="Times New Roman" w:cs="Times New Roman"/>
          <w:b/>
          <w:bCs/>
        </w:rPr>
      </w:pPr>
      <w:r w:rsidRPr="00EA25B7">
        <w:rPr>
          <w:rFonts w:eastAsia="Times New Roman" w:cs="Times New Roman"/>
          <w:b/>
          <w:bCs/>
        </w:rPr>
        <w:t>Ubytovatel</w:t>
      </w:r>
      <w:r w:rsidR="00570A9F" w:rsidRPr="00EA25B7">
        <w:rPr>
          <w:rFonts w:eastAsia="Times New Roman" w:cs="Times New Roman"/>
          <w:b/>
          <w:bCs/>
        </w:rPr>
        <w:t xml:space="preserve"> jako Správce osobních údajů je povinen zajistit: </w:t>
      </w:r>
      <w:r w:rsidR="00570A9F" w:rsidRPr="00EA25B7">
        <w:rPr>
          <w:rFonts w:eastAsia="Times New Roman" w:cs="Times New Roman"/>
        </w:rPr>
        <w:t>a) že osobní údaje budou vždy zpracovány v souladu s Nařízením Evropského parlamentu a Rady (EU) 2016/679 a právních předpisů, týkajících se ochrany a zpracování osobních údajů, že tyto údaje budou aktuální, přesné a pravdivé, jakož i to, že tyto údaje budou odpovídat stanovenému účelu zpracování.</w:t>
      </w:r>
      <w:r w:rsidR="00570A9F" w:rsidRPr="00EA25B7">
        <w:rPr>
          <w:rFonts w:eastAsia="Times New Roman" w:cs="Times New Roman"/>
          <w:b/>
          <w:bCs/>
        </w:rPr>
        <w:t xml:space="preserve"> </w:t>
      </w:r>
    </w:p>
    <w:p w14:paraId="0B00D4A5" w14:textId="77777777" w:rsidR="00570A9F" w:rsidRPr="00EA25B7" w:rsidRDefault="00570A9F" w:rsidP="00570A9F">
      <w:pPr>
        <w:jc w:val="both"/>
        <w:rPr>
          <w:rFonts w:eastAsia="Times New Roman" w:cs="Times New Roman"/>
          <w:b/>
          <w:bCs/>
        </w:rPr>
      </w:pPr>
      <w:r w:rsidRPr="00EA25B7">
        <w:rPr>
          <w:rFonts w:eastAsia="Times New Roman" w:cs="Times New Roman"/>
        </w:rPr>
        <w:t xml:space="preserve">b) přijmout vhodná opatření, aby poskytl subjektům údajů stručným, transparentním, srozumitelným a snadno přístupným způsobem za použití jasných a jednoduchých jazykových prostředků veškeré informace a učinil veškerá sdělení požadovaná Nařízením a zákonem o zpracování osobních údajů. </w:t>
      </w:r>
    </w:p>
    <w:p w14:paraId="39EA7B02" w14:textId="64E034BE" w:rsidR="00570A9F" w:rsidRPr="00EA25B7" w:rsidRDefault="00461AE0" w:rsidP="00570A9F">
      <w:pPr>
        <w:jc w:val="both"/>
        <w:rPr>
          <w:rFonts w:eastAsia="Times New Roman" w:cs="Times New Roman"/>
          <w:noProof/>
        </w:rPr>
      </w:pPr>
      <w:r w:rsidRPr="00EA25B7">
        <w:rPr>
          <w:rFonts w:eastAsia="Times New Roman" w:cs="Times New Roman"/>
          <w:b/>
          <w:bCs/>
        </w:rPr>
        <w:t>Ubytovatel</w:t>
      </w:r>
      <w:r w:rsidR="00570A9F" w:rsidRPr="00EA25B7">
        <w:rPr>
          <w:rFonts w:eastAsia="Times New Roman" w:cs="Times New Roman"/>
          <w:b/>
          <w:bCs/>
        </w:rPr>
        <w:t xml:space="preserve"> jako Zpracovatel je povinen: </w:t>
      </w:r>
      <w:r w:rsidR="00570A9F" w:rsidRPr="00EA25B7">
        <w:rPr>
          <w:rFonts w:eastAsia="Times New Roman" w:cs="Times New Roman"/>
        </w:rPr>
        <w:t xml:space="preserve">nezapojit do zpracování osobních údajů žádného dalšího zpracovatele bez předchozího konkrétního nebo obecného písemného povolení </w:t>
      </w:r>
      <w:r w:rsidRPr="00EA25B7">
        <w:rPr>
          <w:rFonts w:eastAsia="Times New Roman" w:cs="Times New Roman"/>
        </w:rPr>
        <w:t>objednatele</w:t>
      </w:r>
      <w:r w:rsidR="00570A9F" w:rsidRPr="00EA25B7">
        <w:rPr>
          <w:rFonts w:eastAsia="Times New Roman" w:cs="Times New Roman"/>
        </w:rPr>
        <w:t xml:space="preserve">. </w:t>
      </w:r>
      <w:r w:rsidR="00570A9F" w:rsidRPr="00EA25B7">
        <w:rPr>
          <w:rFonts w:eastAsia="Times New Roman" w:cs="Times New Roman"/>
          <w:noProof/>
        </w:rPr>
        <w:t xml:space="preserve">Zaměstnanci </w:t>
      </w:r>
      <w:r w:rsidRPr="00EA25B7">
        <w:rPr>
          <w:rFonts w:eastAsia="Times New Roman" w:cs="Times New Roman"/>
          <w:noProof/>
        </w:rPr>
        <w:t xml:space="preserve">Frarní charity Česká Lípa </w:t>
      </w:r>
      <w:r w:rsidR="00570A9F" w:rsidRPr="00EA25B7">
        <w:rPr>
          <w:rFonts w:eastAsia="Times New Roman" w:cs="Times New Roman"/>
          <w:noProof/>
        </w:rPr>
        <w:t xml:space="preserve">jsou povinni na písemné vyžádání poskytnout nezbytné informace orgánům činným v trestním řízení, PČR a OSPOD. </w:t>
      </w:r>
      <w:r w:rsidRPr="00EA25B7">
        <w:rPr>
          <w:rFonts w:eastAsia="Times New Roman" w:cs="Times New Roman"/>
          <w:noProof/>
        </w:rPr>
        <w:t>Dále jsou zaměstnanci FCHCL</w:t>
      </w:r>
      <w:r w:rsidR="00570A9F" w:rsidRPr="00EA25B7">
        <w:rPr>
          <w:rFonts w:eastAsia="Times New Roman" w:cs="Times New Roman"/>
          <w:noProof/>
        </w:rPr>
        <w:t xml:space="preserve"> povinni oznámit skutečnosti, které nasvědčují tomu, že dochází k týrání, zneužívání dítěte nebo zanedbávání péče o něj.  </w:t>
      </w:r>
    </w:p>
    <w:p w14:paraId="737DD6FD" w14:textId="77777777" w:rsidR="00570A9F" w:rsidRPr="00570A9F" w:rsidRDefault="00570A9F" w:rsidP="00570A9F">
      <w:pPr>
        <w:jc w:val="both"/>
        <w:rPr>
          <w:rFonts w:eastAsia="Times New Roman" w:cs="Times New Roman"/>
          <w:b/>
          <w:bCs/>
          <w:noProof/>
        </w:rPr>
      </w:pPr>
    </w:p>
    <w:p w14:paraId="3DAD8AE4" w14:textId="70043142" w:rsidR="00570A9F" w:rsidRPr="00570A9F" w:rsidRDefault="00570A9F" w:rsidP="00570A9F">
      <w:pPr>
        <w:jc w:val="both"/>
        <w:rPr>
          <w:rFonts w:eastAsia="Times New Roman" w:cs="Times New Roman"/>
          <w:b/>
          <w:bCs/>
          <w:noProof/>
        </w:rPr>
      </w:pPr>
      <w:r w:rsidRPr="00570A9F">
        <w:rPr>
          <w:rFonts w:eastAsia="Times New Roman" w:cs="Times New Roman"/>
          <w:b/>
          <w:bCs/>
          <w:noProof/>
        </w:rPr>
        <w:t>V České Lípě, dne:</w:t>
      </w:r>
      <w:r w:rsidRPr="00570A9F">
        <w:rPr>
          <w:b/>
          <w:noProof/>
        </w:rPr>
        <w:tab/>
      </w:r>
    </w:p>
    <w:p w14:paraId="45B624B8" w14:textId="36E45171" w:rsidR="00570A9F" w:rsidRDefault="00570A9F" w:rsidP="00570A9F">
      <w:pPr>
        <w:jc w:val="both"/>
        <w:rPr>
          <w:rFonts w:eastAsia="Times New Roman" w:cs="Times New Roman"/>
          <w:b/>
          <w:bCs/>
          <w:noProof/>
        </w:rPr>
      </w:pPr>
    </w:p>
    <w:p w14:paraId="70151BF6" w14:textId="74DEAA3E" w:rsidR="00946811" w:rsidRDefault="00946811" w:rsidP="00570A9F">
      <w:pPr>
        <w:jc w:val="both"/>
        <w:rPr>
          <w:rFonts w:eastAsia="Times New Roman" w:cs="Times New Roman"/>
          <w:b/>
          <w:bCs/>
          <w:noProof/>
        </w:rPr>
      </w:pPr>
    </w:p>
    <w:p w14:paraId="1D3612B9" w14:textId="77777777" w:rsidR="00946811" w:rsidRDefault="00946811" w:rsidP="00570A9F">
      <w:pPr>
        <w:jc w:val="both"/>
        <w:rPr>
          <w:rFonts w:eastAsia="Times New Roman" w:cs="Times New Roman"/>
          <w:b/>
          <w:bCs/>
          <w:noProof/>
        </w:rPr>
      </w:pPr>
    </w:p>
    <w:p w14:paraId="7CA787B0" w14:textId="420D5B2E" w:rsidR="00946811" w:rsidRDefault="00946811" w:rsidP="00570A9F">
      <w:pPr>
        <w:jc w:val="both"/>
        <w:rPr>
          <w:rFonts w:eastAsia="Times New Roman" w:cs="Times New Roman"/>
          <w:b/>
          <w:bCs/>
          <w:noProof/>
        </w:rPr>
      </w:pPr>
    </w:p>
    <w:p w14:paraId="156FD173" w14:textId="77777777" w:rsidR="00946811" w:rsidRPr="00570A9F" w:rsidRDefault="00946811" w:rsidP="00570A9F">
      <w:pPr>
        <w:jc w:val="both"/>
        <w:rPr>
          <w:rFonts w:eastAsia="Times New Roman" w:cs="Times New Roman"/>
          <w:b/>
          <w:bCs/>
          <w:noProof/>
        </w:rPr>
      </w:pPr>
    </w:p>
    <w:p w14:paraId="251D78DF" w14:textId="25FB5B25" w:rsidR="00946811" w:rsidRPr="00570A9F" w:rsidRDefault="00CD7DC2" w:rsidP="00946811">
      <w:pPr>
        <w:jc w:val="right"/>
        <w:rPr>
          <w:rFonts w:eastAsia="Times New Roman" w:cs="Times New Roman"/>
          <w:b/>
          <w:bCs/>
          <w:noProof/>
        </w:rPr>
      </w:pPr>
      <w:r>
        <w:rPr>
          <w:rFonts w:eastAsia="Times New Roman" w:cs="Times New Roman"/>
          <w:b/>
          <w:bCs/>
          <w:noProof/>
        </w:rPr>
        <w:t>Podpis klienta</w:t>
      </w:r>
      <w:r w:rsidR="00570A9F" w:rsidRPr="00570A9F">
        <w:rPr>
          <w:rFonts w:eastAsia="Times New Roman" w:cs="Times New Roman"/>
          <w:b/>
          <w:bCs/>
          <w:noProof/>
        </w:rPr>
        <w:t>:…………………………</w:t>
      </w:r>
      <w:r w:rsidR="00946811">
        <w:rPr>
          <w:rFonts w:eastAsia="Times New Roman" w:cs="Times New Roman"/>
          <w:b/>
          <w:bCs/>
          <w:noProof/>
        </w:rPr>
        <w:t xml:space="preserve">     </w:t>
      </w:r>
      <w:r w:rsidR="00946811" w:rsidRPr="00570A9F">
        <w:rPr>
          <w:rFonts w:eastAsia="Times New Roman" w:cs="Times New Roman"/>
          <w:b/>
          <w:bCs/>
          <w:noProof/>
        </w:rPr>
        <w:t xml:space="preserve">Podpis </w:t>
      </w:r>
      <w:r w:rsidR="00946811">
        <w:rPr>
          <w:rFonts w:eastAsia="Times New Roman" w:cs="Times New Roman"/>
          <w:b/>
          <w:bCs/>
          <w:noProof/>
        </w:rPr>
        <w:t>pověřené osoby:  ……………………….</w:t>
      </w:r>
      <w:r w:rsidR="00946811" w:rsidRPr="00570A9F">
        <w:rPr>
          <w:rFonts w:eastAsia="Times New Roman" w:cs="Times New Roman"/>
          <w:b/>
          <w:bCs/>
          <w:noProof/>
        </w:rPr>
        <w:t xml:space="preserve">      </w:t>
      </w:r>
    </w:p>
    <w:p w14:paraId="76B2CD90" w14:textId="77777777" w:rsidR="00946811" w:rsidRDefault="00946811" w:rsidP="00946811">
      <w:pPr>
        <w:rPr>
          <w:b/>
          <w:color w:val="FF0000"/>
        </w:rPr>
      </w:pPr>
    </w:p>
    <w:p w14:paraId="77AB8327" w14:textId="4CA9B1F9" w:rsidR="00570A9F" w:rsidRDefault="00570A9F" w:rsidP="00570A9F">
      <w:pPr>
        <w:jc w:val="both"/>
        <w:rPr>
          <w:rFonts w:eastAsia="Times New Roman" w:cs="Times New Roman"/>
          <w:b/>
          <w:bCs/>
          <w:noProof/>
        </w:rPr>
      </w:pPr>
    </w:p>
    <w:p w14:paraId="382A4E37" w14:textId="4A076760" w:rsidR="0011031F" w:rsidRDefault="0011031F" w:rsidP="00570A9F">
      <w:pPr>
        <w:jc w:val="both"/>
        <w:rPr>
          <w:rFonts w:eastAsia="Times New Roman" w:cs="Times New Roman"/>
          <w:b/>
          <w:bCs/>
          <w:noProof/>
        </w:rPr>
      </w:pPr>
    </w:p>
    <w:p w14:paraId="1915AE16" w14:textId="77777777" w:rsidR="0011031F" w:rsidRPr="00570A9F" w:rsidRDefault="0011031F" w:rsidP="00570A9F">
      <w:pPr>
        <w:jc w:val="both"/>
        <w:rPr>
          <w:rFonts w:eastAsia="Times New Roman" w:cs="Times New Roman"/>
          <w:b/>
          <w:bCs/>
          <w:noProof/>
        </w:rPr>
      </w:pPr>
    </w:p>
    <w:p w14:paraId="2255157E" w14:textId="35264490" w:rsidR="00681065" w:rsidRDefault="00681065" w:rsidP="00576883">
      <w:pPr>
        <w:rPr>
          <w:b/>
          <w:color w:val="FF0000"/>
        </w:rPr>
      </w:pPr>
    </w:p>
    <w:p w14:paraId="18210E39" w14:textId="7F2E894C" w:rsidR="00681065" w:rsidRDefault="00681065" w:rsidP="00576883">
      <w:pPr>
        <w:rPr>
          <w:b/>
          <w:color w:val="FF0000"/>
        </w:rPr>
      </w:pPr>
    </w:p>
    <w:p w14:paraId="3756346D" w14:textId="01261158" w:rsidR="0011031F" w:rsidRDefault="0011031F" w:rsidP="00576883">
      <w:pPr>
        <w:rPr>
          <w:b/>
          <w:color w:val="FF0000"/>
        </w:rPr>
      </w:pPr>
    </w:p>
    <w:p w14:paraId="2C7404FB" w14:textId="79EFEADF" w:rsidR="0011031F" w:rsidRDefault="0011031F" w:rsidP="00576883">
      <w:pPr>
        <w:rPr>
          <w:b/>
          <w:color w:val="FF0000"/>
        </w:rPr>
      </w:pPr>
    </w:p>
    <w:p w14:paraId="0412629E" w14:textId="505DEAFD" w:rsidR="0011031F" w:rsidRDefault="0011031F" w:rsidP="00576883">
      <w:pPr>
        <w:rPr>
          <w:b/>
          <w:color w:val="FF0000"/>
        </w:rPr>
      </w:pPr>
    </w:p>
    <w:p w14:paraId="3E0CD077" w14:textId="0CA635EF" w:rsidR="0011031F" w:rsidRDefault="0011031F" w:rsidP="00576883">
      <w:pPr>
        <w:rPr>
          <w:b/>
          <w:color w:val="FF0000"/>
        </w:rPr>
      </w:pPr>
    </w:p>
    <w:p w14:paraId="5F6FB6FD" w14:textId="77777777" w:rsidR="0011031F" w:rsidRDefault="0011031F" w:rsidP="00576883">
      <w:pPr>
        <w:rPr>
          <w:b/>
          <w:color w:val="FF0000"/>
        </w:rPr>
      </w:pPr>
    </w:p>
    <w:p w14:paraId="6C5DB1FF" w14:textId="64B9B078" w:rsidR="00681065" w:rsidRPr="00681065" w:rsidRDefault="00681065" w:rsidP="00681065">
      <w:pPr>
        <w:spacing w:line="360" w:lineRule="auto"/>
        <w:jc w:val="right"/>
        <w:rPr>
          <w:rFonts w:eastAsia="Times New Roman" w:cs="Times New Roman"/>
        </w:rPr>
      </w:pPr>
      <w:r w:rsidRPr="00681065">
        <w:rPr>
          <w:rFonts w:eastAsia="Times New Roman" w:cs="Times New Roman"/>
          <w:noProof/>
          <w:sz w:val="20"/>
          <w:szCs w:val="20"/>
        </w:rPr>
        <w:t>Příloha Smlouvy č. 1</w:t>
      </w:r>
    </w:p>
    <w:p w14:paraId="62685622" w14:textId="18B21BD4" w:rsidR="00681065" w:rsidRPr="00681065" w:rsidRDefault="00681065" w:rsidP="00681065">
      <w:pPr>
        <w:jc w:val="center"/>
        <w:rPr>
          <w:rFonts w:eastAsia="Times New Roman" w:cs="Times New Roman"/>
        </w:rPr>
      </w:pPr>
      <w:r w:rsidRPr="00681065">
        <w:rPr>
          <w:rFonts w:eastAsia="Times New Roman" w:cs="Times New Roman"/>
          <w:b/>
          <w:bCs/>
          <w:sz w:val="28"/>
          <w:szCs w:val="28"/>
        </w:rPr>
        <w:t xml:space="preserve">Ceník </w:t>
      </w:r>
      <w:r>
        <w:rPr>
          <w:rFonts w:eastAsia="Times New Roman" w:cs="Times New Roman"/>
          <w:b/>
          <w:bCs/>
          <w:sz w:val="28"/>
          <w:szCs w:val="28"/>
        </w:rPr>
        <w:t>za ubytování a další služby</w:t>
      </w:r>
    </w:p>
    <w:p w14:paraId="455F1963" w14:textId="03E26192" w:rsidR="00681065" w:rsidRDefault="00681065" w:rsidP="00576883">
      <w:pPr>
        <w:rPr>
          <w:b/>
          <w:color w:val="FF000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  <w:gridCol w:w="161"/>
      </w:tblGrid>
      <w:tr w:rsidR="007D0D51" w:rsidRPr="007D0D51" w14:paraId="392580F7" w14:textId="77777777" w:rsidTr="00946811">
        <w:trPr>
          <w:trHeight w:val="56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F9EA" w14:textId="4F1D5099" w:rsidR="007D0D51" w:rsidRPr="007D0D51" w:rsidRDefault="007D0D51" w:rsidP="007D0D5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cs-CZ" w:bidi="ar-SA"/>
              </w:rPr>
            </w:pPr>
          </w:p>
        </w:tc>
      </w:tr>
      <w:tr w:rsidR="007D0D51" w:rsidRPr="007D0D51" w14:paraId="04671C8A" w14:textId="77777777" w:rsidTr="00946811">
        <w:trPr>
          <w:trHeight w:val="564"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745" w:tblpY="-9306"/>
              <w:tblOverlap w:val="never"/>
              <w:tblW w:w="87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6"/>
              <w:gridCol w:w="4585"/>
            </w:tblGrid>
            <w:tr w:rsidR="00946811" w:rsidRPr="00A91E40" w14:paraId="6D72E90C" w14:textId="77777777" w:rsidTr="00946811">
              <w:trPr>
                <w:trHeight w:val="687"/>
              </w:trPr>
              <w:tc>
                <w:tcPr>
                  <w:tcW w:w="8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18D7F" w14:textId="77777777" w:rsidR="00946811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 xml:space="preserve">Ceník ubytování – </w:t>
                  </w:r>
                  <w:r w:rsidRPr="00E4684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 xml:space="preserve">od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>1</w:t>
                  </w:r>
                  <w:r w:rsidRPr="00E4684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>.4.2020</w:t>
                  </w:r>
                  <w:proofErr w:type="gramEnd"/>
                </w:p>
                <w:p w14:paraId="699E0000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 xml:space="preserve">Severní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>755 ,</w:t>
                  </w:r>
                  <w:r w:rsidRPr="00E4684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 xml:space="preserve"> Nový</w:t>
                  </w:r>
                  <w:proofErr w:type="gramEnd"/>
                  <w:r w:rsidRPr="00E4684C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 xml:space="preserve"> Bor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cs-CZ" w:bidi="ar-SA"/>
                    </w:rPr>
                    <w:t xml:space="preserve">              </w:t>
                  </w:r>
                </w:p>
              </w:tc>
            </w:tr>
            <w:tr w:rsidR="00946811" w:rsidRPr="00A91E40" w14:paraId="7156EDE7" w14:textId="77777777" w:rsidTr="00946811">
              <w:trPr>
                <w:trHeight w:val="790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36486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cs-CZ" w:bidi="ar-SA"/>
                    </w:rPr>
                  </w:pP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44990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946811" w:rsidRPr="00A91E40" w14:paraId="511D852B" w14:textId="77777777" w:rsidTr="00946811">
              <w:trPr>
                <w:trHeight w:val="832"/>
              </w:trPr>
              <w:tc>
                <w:tcPr>
                  <w:tcW w:w="41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EF1B9E5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 w:bidi="ar-SA"/>
                    </w:rPr>
                    <w:t>Druh ubytování - počet osob</w:t>
                  </w:r>
                </w:p>
              </w:tc>
              <w:tc>
                <w:tcPr>
                  <w:tcW w:w="45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0A754D27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 w:bidi="ar-SA"/>
                    </w:rPr>
                    <w:t>cena za měsíc</w:t>
                  </w:r>
                </w:p>
              </w:tc>
            </w:tr>
            <w:tr w:rsidR="00946811" w:rsidRPr="00A91E40" w14:paraId="2276EC3F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A9EB5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1 osoba - celý pokoj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768AA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6.5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00,-</w:t>
                  </w:r>
                </w:p>
              </w:tc>
            </w:tr>
            <w:tr w:rsidR="00946811" w:rsidRPr="00A91E40" w14:paraId="56C54D70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1DFFD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2 osoby na pokoj  - cizí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C21B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3.500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,- / 1 osoba </w:t>
                  </w:r>
                </w:p>
              </w:tc>
            </w:tr>
            <w:tr w:rsidR="00946811" w:rsidRPr="00A91E40" w14:paraId="3723A892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8B467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2 osoby na pokoji - rodina 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B0C8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7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00,- </w:t>
                  </w:r>
                </w:p>
              </w:tc>
            </w:tr>
            <w:tr w:rsidR="00946811" w:rsidRPr="00A91E40" w14:paraId="275BDA00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6C08E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3 osoby na pokoji 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5E76C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8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000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,-</w:t>
                  </w:r>
                </w:p>
              </w:tc>
            </w:tr>
            <w:tr w:rsidR="00946811" w:rsidRPr="00A91E40" w14:paraId="0593D16A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6FB95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4 osoby na pokoji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E44D8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9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00,-</w:t>
                  </w:r>
                </w:p>
              </w:tc>
            </w:tr>
            <w:tr w:rsidR="00946811" w:rsidRPr="00A91E40" w14:paraId="5BC71859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572CD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proofErr w:type="spellStart"/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Treninkové</w:t>
                  </w:r>
                  <w:proofErr w:type="spellEnd"/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 byty ( 2 </w:t>
                  </w:r>
                  <w:proofErr w:type="gramStart"/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pokoje )</w:t>
                  </w:r>
                  <w:proofErr w:type="gramEnd"/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1EB28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10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.900,-</w:t>
                  </w:r>
                </w:p>
              </w:tc>
            </w:tr>
            <w:tr w:rsidR="00946811" w:rsidRPr="00A91E40" w14:paraId="0636D497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FEB9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1EABB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</w:t>
                  </w:r>
                </w:p>
              </w:tc>
            </w:tr>
            <w:tr w:rsidR="00946811" w:rsidRPr="00A91E40" w14:paraId="6F5D30C7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0086515E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32"/>
                      <w:szCs w:val="32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32"/>
                      <w:szCs w:val="32"/>
                      <w:lang w:eastAsia="cs-CZ" w:bidi="ar-SA"/>
                    </w:rPr>
                    <w:t>Specifické  ubytování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3BEC3294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32"/>
                      <w:szCs w:val="32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32"/>
                      <w:szCs w:val="32"/>
                      <w:lang w:eastAsia="cs-CZ" w:bidi="ar-SA"/>
                    </w:rPr>
                    <w:t xml:space="preserve">cena </w:t>
                  </w:r>
                </w:p>
              </w:tc>
            </w:tr>
            <w:tr w:rsidR="00946811" w:rsidRPr="00A91E40" w14:paraId="3C4F22AB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45DD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1 noc dospělá osoba 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62DFD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25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0,- / noc</w:t>
                  </w:r>
                </w:p>
              </w:tc>
            </w:tr>
            <w:tr w:rsidR="00946811" w:rsidRPr="00A91E40" w14:paraId="08FB8B5F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1D935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1 noc dítě 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68CFC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8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0,- / noc</w:t>
                  </w:r>
                </w:p>
              </w:tc>
            </w:tr>
            <w:tr w:rsidR="00946811" w:rsidRPr="00A91E40" w14:paraId="42102333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E7D99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8 nocí dospělá osoba ( </w:t>
                  </w:r>
                  <w:proofErr w:type="gramStart"/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paušál )</w:t>
                  </w:r>
                  <w:proofErr w:type="gramEnd"/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5385C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720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,- / 8 nocí</w:t>
                  </w:r>
                </w:p>
              </w:tc>
            </w:tr>
            <w:tr w:rsidR="00946811" w:rsidRPr="00A91E40" w14:paraId="36E577FC" w14:textId="77777777" w:rsidTr="00946811">
              <w:trPr>
                <w:trHeight w:val="609"/>
              </w:trPr>
              <w:tc>
                <w:tcPr>
                  <w:tcW w:w="41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32616" w14:textId="77777777" w:rsidR="00946811" w:rsidRPr="00A91E40" w:rsidRDefault="00946811" w:rsidP="0094681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8 nocí </w:t>
                  </w:r>
                  <w:proofErr w:type="gramStart"/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dítě ( paušál</w:t>
                  </w:r>
                  <w:proofErr w:type="gramEnd"/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 xml:space="preserve">) 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8C333" w14:textId="77777777" w:rsidR="00946811" w:rsidRPr="00A91E40" w:rsidRDefault="00946811" w:rsidP="0094681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4</w:t>
                  </w:r>
                  <w:r w:rsidRPr="00A91E4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00,- / 8 nocí</w:t>
                  </w:r>
                </w:p>
              </w:tc>
            </w:tr>
          </w:tbl>
          <w:p w14:paraId="187AC8A5" w14:textId="77777777" w:rsidR="00946811" w:rsidRPr="00533AB2" w:rsidRDefault="00946811" w:rsidP="00946811">
            <w:pPr>
              <w:widowControl/>
              <w:shd w:val="clear" w:color="auto" w:fill="FFFFFF"/>
              <w:suppressAutoHyphens w:val="0"/>
              <w:spacing w:after="120"/>
              <w:outlineLvl w:val="0"/>
              <w:rPr>
                <w:rFonts w:ascii="Tahoma" w:eastAsia="Times New Roman" w:hAnsi="Tahoma"/>
                <w:kern w:val="36"/>
                <w:sz w:val="36"/>
                <w:szCs w:val="36"/>
                <w:lang w:eastAsia="cs-CZ" w:bidi="ar-SA"/>
              </w:rPr>
            </w:pPr>
          </w:p>
          <w:p w14:paraId="39702095" w14:textId="77777777" w:rsidR="00946811" w:rsidRDefault="00946811" w:rsidP="00946811"/>
          <w:p w14:paraId="1D9EC847" w14:textId="77777777" w:rsidR="00946811" w:rsidRPr="003921DD" w:rsidRDefault="00946811" w:rsidP="00946811"/>
          <w:p w14:paraId="1CB4ECE8" w14:textId="77777777" w:rsidR="00946811" w:rsidRDefault="00946811" w:rsidP="00946811">
            <w:pPr>
              <w:rPr>
                <w:b/>
                <w:sz w:val="32"/>
                <w:szCs w:val="32"/>
              </w:rPr>
            </w:pPr>
          </w:p>
          <w:p w14:paraId="6ED16057" w14:textId="77777777" w:rsidR="007D0D51" w:rsidRPr="007D0D51" w:rsidRDefault="007D0D51" w:rsidP="007D0D5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cs-CZ" w:bidi="ar-SA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D6EC" w14:textId="77777777" w:rsidR="007D0D51" w:rsidRPr="007D0D51" w:rsidRDefault="007D0D51" w:rsidP="007D0D5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14:paraId="2E76D84B" w14:textId="20548B1E" w:rsidR="00681065" w:rsidRDefault="00681065" w:rsidP="00576883">
      <w:pPr>
        <w:rPr>
          <w:b/>
          <w:color w:val="FF0000"/>
        </w:rPr>
      </w:pPr>
    </w:p>
    <w:p w14:paraId="600BCEC9" w14:textId="4008D9A6" w:rsidR="00681065" w:rsidRDefault="00681065" w:rsidP="00576883">
      <w:pPr>
        <w:rPr>
          <w:b/>
          <w:color w:val="FF0000"/>
        </w:rPr>
      </w:pPr>
    </w:p>
    <w:p w14:paraId="51D586D3" w14:textId="429D2BFF" w:rsidR="00681065" w:rsidRPr="00681065" w:rsidRDefault="00946811" w:rsidP="00681065">
      <w:pPr>
        <w:spacing w:line="360" w:lineRule="auto"/>
        <w:jc w:val="right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  <w:sz w:val="20"/>
          <w:szCs w:val="20"/>
        </w:rPr>
        <w:t>Příl</w:t>
      </w:r>
      <w:r w:rsidR="00681065" w:rsidRPr="00681065">
        <w:rPr>
          <w:rFonts w:eastAsia="Times New Roman" w:cs="Times New Roman"/>
          <w:noProof/>
          <w:sz w:val="20"/>
          <w:szCs w:val="20"/>
        </w:rPr>
        <w:t>oha Smlouvy č. 2</w:t>
      </w:r>
    </w:p>
    <w:p w14:paraId="72CDFFE4" w14:textId="2EE38A0E" w:rsidR="00681065" w:rsidRPr="007C79C8" w:rsidRDefault="00681065" w:rsidP="00681065">
      <w:pPr>
        <w:ind w:left="1080"/>
        <w:contextualSpacing/>
        <w:jc w:val="center"/>
        <w:rPr>
          <w:rFonts w:eastAsia="Times New Roman" w:cs="Times New Roman"/>
          <w:b/>
          <w:bCs/>
          <w:noProof/>
          <w:sz w:val="28"/>
          <w:szCs w:val="28"/>
        </w:rPr>
      </w:pPr>
      <w:r w:rsidRPr="007C79C8">
        <w:rPr>
          <w:rFonts w:eastAsia="Times New Roman" w:cs="Times New Roman"/>
          <w:b/>
          <w:bCs/>
          <w:noProof/>
          <w:sz w:val="28"/>
          <w:szCs w:val="28"/>
        </w:rPr>
        <w:t>Ukončení Ubytovací smlouvy</w:t>
      </w:r>
    </w:p>
    <w:p w14:paraId="6A341153" w14:textId="77777777" w:rsidR="00681065" w:rsidRPr="007C79C8" w:rsidRDefault="00681065" w:rsidP="00681065">
      <w:pPr>
        <w:ind w:left="1080"/>
        <w:contextualSpacing/>
        <w:jc w:val="center"/>
        <w:rPr>
          <w:rFonts w:eastAsia="Times New Roman" w:cs="Times New Roman"/>
          <w:b/>
          <w:bCs/>
          <w:noProof/>
          <w:sz w:val="28"/>
          <w:szCs w:val="28"/>
        </w:rPr>
      </w:pPr>
    </w:p>
    <w:p w14:paraId="73D82E91" w14:textId="77777777" w:rsidR="00681065" w:rsidRPr="000413B6" w:rsidRDefault="00681065" w:rsidP="00681065">
      <w:pPr>
        <w:spacing w:before="240" w:line="276" w:lineRule="auto"/>
        <w:contextualSpacing/>
        <w:jc w:val="both"/>
        <w:rPr>
          <w:rFonts w:eastAsia="Times New Roman" w:cs="Times New Roman"/>
          <w:b/>
          <w:bCs/>
          <w:noProof/>
          <w:szCs w:val="21"/>
        </w:rPr>
      </w:pPr>
      <w:r w:rsidRPr="000413B6">
        <w:rPr>
          <w:rFonts w:eastAsia="Times New Roman" w:cs="Times New Roman"/>
          <w:b/>
          <w:bCs/>
          <w:noProof/>
          <w:szCs w:val="21"/>
        </w:rPr>
        <w:t xml:space="preserve">Datum uzavření smlouvy: </w:t>
      </w:r>
    </w:p>
    <w:p w14:paraId="477F65DD" w14:textId="68028EEA" w:rsidR="00681065" w:rsidRPr="000413B6" w:rsidRDefault="00681065" w:rsidP="00681065">
      <w:pPr>
        <w:spacing w:before="240"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0413B6">
        <w:rPr>
          <w:rFonts w:eastAsia="Times New Roman" w:cs="Times New Roman"/>
          <w:noProof/>
          <w:szCs w:val="21"/>
        </w:rPr>
        <w:t>Ubytovací smlouva uzavřena mezi:</w:t>
      </w:r>
    </w:p>
    <w:p w14:paraId="7D73AC6B" w14:textId="77777777" w:rsidR="00681065" w:rsidRPr="000413B6" w:rsidRDefault="00681065" w:rsidP="00681065">
      <w:pPr>
        <w:spacing w:line="276" w:lineRule="auto"/>
        <w:rPr>
          <w:rFonts w:eastAsia="Times New Roman" w:cs="Times New Roman"/>
          <w:b/>
          <w:bCs/>
          <w:noProof/>
        </w:rPr>
      </w:pPr>
      <w:r w:rsidRPr="000413B6">
        <w:rPr>
          <w:rFonts w:eastAsia="Times New Roman" w:cs="Times New Roman"/>
          <w:b/>
          <w:bCs/>
          <w:noProof/>
        </w:rPr>
        <w:t>Farní charita Česká Lípa</w:t>
      </w:r>
    </w:p>
    <w:p w14:paraId="59AA7C9B" w14:textId="77777777" w:rsidR="00681065" w:rsidRPr="000413B6" w:rsidRDefault="00681065" w:rsidP="00681065">
      <w:pPr>
        <w:spacing w:line="276" w:lineRule="auto"/>
        <w:rPr>
          <w:rFonts w:eastAsia="Times New Roman" w:cs="Times New Roman"/>
          <w:noProof/>
        </w:rPr>
      </w:pPr>
      <w:r w:rsidRPr="000413B6">
        <w:rPr>
          <w:rFonts w:eastAsia="Times New Roman" w:cs="Times New Roman"/>
          <w:noProof/>
        </w:rPr>
        <w:t>Dubická 992/14, 470 01 Česká Lípa</w:t>
      </w:r>
    </w:p>
    <w:p w14:paraId="7C7B2A56" w14:textId="77777777" w:rsidR="00681065" w:rsidRPr="000413B6" w:rsidRDefault="00681065" w:rsidP="00681065">
      <w:pPr>
        <w:spacing w:line="276" w:lineRule="auto"/>
        <w:rPr>
          <w:rFonts w:eastAsia="Times New Roman" w:cs="Times New Roman"/>
          <w:noProof/>
        </w:rPr>
      </w:pPr>
      <w:r w:rsidRPr="000413B6">
        <w:rPr>
          <w:rFonts w:eastAsia="Times New Roman" w:cs="Times New Roman"/>
          <w:noProof/>
        </w:rPr>
        <w:t>IČO: 70226148</w:t>
      </w:r>
    </w:p>
    <w:p w14:paraId="1C1411E4" w14:textId="77777777" w:rsidR="00681065" w:rsidRPr="000413B6" w:rsidRDefault="00681065" w:rsidP="00681065">
      <w:pPr>
        <w:spacing w:line="276" w:lineRule="auto"/>
        <w:rPr>
          <w:rFonts w:eastAsia="Times New Roman" w:cs="Times New Roman"/>
          <w:noProof/>
        </w:rPr>
      </w:pPr>
      <w:r w:rsidRPr="000413B6">
        <w:rPr>
          <w:rFonts w:eastAsia="Times New Roman" w:cs="Times New Roman"/>
          <w:noProof/>
        </w:rPr>
        <w:t xml:space="preserve">zastoupena: Evou Ortovou </w:t>
      </w:r>
    </w:p>
    <w:p w14:paraId="48FF19FD" w14:textId="31289EDA" w:rsidR="00681065" w:rsidRPr="000413B6" w:rsidRDefault="00681065" w:rsidP="00681065">
      <w:pPr>
        <w:jc w:val="both"/>
        <w:rPr>
          <w:rFonts w:eastAsia="Times New Roman" w:cs="Times New Roman"/>
          <w:b/>
          <w:bCs/>
          <w:noProof/>
        </w:rPr>
      </w:pPr>
      <w:r w:rsidRPr="000413B6">
        <w:rPr>
          <w:rFonts w:eastAsia="Times New Roman" w:cs="Times New Roman"/>
          <w:b/>
          <w:bCs/>
          <w:noProof/>
        </w:rPr>
        <w:t>a</w:t>
      </w:r>
    </w:p>
    <w:p w14:paraId="7E62E530" w14:textId="77777777" w:rsidR="00681065" w:rsidRPr="000413B6" w:rsidRDefault="00681065" w:rsidP="00681065">
      <w:pPr>
        <w:jc w:val="both"/>
        <w:rPr>
          <w:rFonts w:eastAsia="Times New Roman" w:cs="Times New Roman"/>
          <w:b/>
          <w:bCs/>
          <w:noProof/>
        </w:rPr>
      </w:pPr>
    </w:p>
    <w:p w14:paraId="7D94E7A8" w14:textId="39E72E09" w:rsidR="00681065" w:rsidRPr="000413B6" w:rsidRDefault="00681065" w:rsidP="00681065">
      <w:pPr>
        <w:spacing w:after="240" w:line="276" w:lineRule="auto"/>
        <w:jc w:val="both"/>
        <w:rPr>
          <w:rFonts w:eastAsia="Times New Roman" w:cs="Times New Roman"/>
          <w:noProof/>
        </w:rPr>
      </w:pPr>
      <w:r w:rsidRPr="000413B6">
        <w:rPr>
          <w:rFonts w:eastAsia="Times New Roman" w:cs="Times New Roman"/>
          <w:noProof/>
        </w:rPr>
        <w:t>Objednatelem:</w:t>
      </w:r>
    </w:p>
    <w:p w14:paraId="74DDD0D4" w14:textId="77777777" w:rsidR="00681065" w:rsidRPr="000413B6" w:rsidRDefault="00681065" w:rsidP="00681065">
      <w:pPr>
        <w:spacing w:after="240" w:line="276" w:lineRule="auto"/>
        <w:jc w:val="both"/>
        <w:rPr>
          <w:rFonts w:eastAsia="Times New Roman" w:cs="Times New Roman"/>
          <w:noProof/>
        </w:rPr>
      </w:pPr>
    </w:p>
    <w:p w14:paraId="548815AF" w14:textId="77777777" w:rsidR="00681065" w:rsidRPr="000413B6" w:rsidRDefault="00681065" w:rsidP="00681065">
      <w:pPr>
        <w:spacing w:after="240" w:line="276" w:lineRule="auto"/>
        <w:jc w:val="both"/>
        <w:rPr>
          <w:rFonts w:eastAsia="Times New Roman" w:cs="Times New Roman"/>
          <w:b/>
          <w:bCs/>
          <w:noProof/>
        </w:rPr>
      </w:pPr>
      <w:r w:rsidRPr="000413B6">
        <w:rPr>
          <w:rFonts w:eastAsia="Times New Roman" w:cs="Times New Roman"/>
          <w:b/>
          <w:bCs/>
          <w:noProof/>
        </w:rPr>
        <w:t>zaniká dnem ……………………</w:t>
      </w:r>
    </w:p>
    <w:p w14:paraId="03B4CBF2" w14:textId="77777777" w:rsidR="00681065" w:rsidRPr="000413B6" w:rsidRDefault="00681065" w:rsidP="00681065">
      <w:pPr>
        <w:spacing w:before="240" w:line="276" w:lineRule="auto"/>
        <w:contextualSpacing/>
        <w:jc w:val="both"/>
        <w:rPr>
          <w:rFonts w:eastAsia="Times New Roman" w:cs="Times New Roman"/>
          <w:b/>
          <w:bCs/>
          <w:noProof/>
          <w:szCs w:val="21"/>
        </w:rPr>
      </w:pPr>
      <w:r w:rsidRPr="000413B6">
        <w:rPr>
          <w:rFonts w:eastAsia="Times New Roman" w:cs="Times New Roman"/>
          <w:b/>
          <w:bCs/>
          <w:noProof/>
          <w:szCs w:val="21"/>
        </w:rPr>
        <w:t>Důvod zániku smlouvy:</w:t>
      </w:r>
    </w:p>
    <w:p w14:paraId="4A00AF92" w14:textId="7AF52FBA" w:rsidR="00681065" w:rsidRPr="000413B6" w:rsidRDefault="00681065" w:rsidP="0068106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0413B6">
        <w:rPr>
          <w:rFonts w:eastAsia="Times New Roman" w:cs="Times New Roman"/>
          <w:noProof/>
          <w:szCs w:val="21"/>
        </w:rPr>
        <w:t>Ubytovací smlouva automaticky zanikla uplynutím doby, na kterou byla uzavřena.</w:t>
      </w:r>
    </w:p>
    <w:p w14:paraId="175C57C5" w14:textId="1F50FA6E" w:rsidR="00681065" w:rsidRPr="000413B6" w:rsidRDefault="00681065" w:rsidP="0068106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="Times New Roman"/>
          <w:noProof/>
          <w:sz w:val="28"/>
          <w:szCs w:val="28"/>
        </w:rPr>
      </w:pPr>
      <w:r w:rsidRPr="000413B6">
        <w:rPr>
          <w:rFonts w:eastAsia="Times New Roman" w:cs="Times New Roman"/>
          <w:noProof/>
          <w:szCs w:val="21"/>
        </w:rPr>
        <w:t>Ubytovací smlouva byla vypovězena klientem.</w:t>
      </w:r>
    </w:p>
    <w:p w14:paraId="4C9FF157" w14:textId="0C6B5ED4" w:rsidR="00681065" w:rsidRPr="000413B6" w:rsidRDefault="00681065" w:rsidP="0068106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="Times New Roman"/>
          <w:noProof/>
          <w:sz w:val="28"/>
          <w:szCs w:val="28"/>
        </w:rPr>
      </w:pPr>
      <w:r w:rsidRPr="000413B6">
        <w:rPr>
          <w:rFonts w:eastAsia="Times New Roman" w:cs="Times New Roman"/>
          <w:noProof/>
          <w:szCs w:val="21"/>
        </w:rPr>
        <w:t xml:space="preserve">Ubytovací smlouva byla vypovězena ubytovatelem, z důvodu jež jsou uvedeny ve  Smlouvě o poskytování sociálních služeb, VI. Článek, odstavec č. 3. </w:t>
      </w:r>
    </w:p>
    <w:p w14:paraId="2EFA691A" w14:textId="77777777" w:rsidR="00681065" w:rsidRPr="000413B6" w:rsidRDefault="00681065" w:rsidP="00681065">
      <w:pPr>
        <w:spacing w:line="276" w:lineRule="auto"/>
        <w:jc w:val="both"/>
        <w:rPr>
          <w:rFonts w:eastAsia="Times New Roman" w:cs="Times New Roman"/>
          <w:b/>
          <w:bCs/>
          <w:noProof/>
        </w:rPr>
      </w:pPr>
    </w:p>
    <w:p w14:paraId="579EE3C2" w14:textId="77777777" w:rsidR="00681065" w:rsidRPr="000413B6" w:rsidRDefault="00681065" w:rsidP="00681065">
      <w:pPr>
        <w:spacing w:line="276" w:lineRule="auto"/>
        <w:jc w:val="both"/>
        <w:rPr>
          <w:rFonts w:eastAsia="Times New Roman" w:cs="Times New Roman"/>
          <w:b/>
          <w:bCs/>
          <w:noProof/>
        </w:rPr>
      </w:pPr>
      <w:r w:rsidRPr="000413B6">
        <w:rPr>
          <w:rFonts w:eastAsia="Times New Roman" w:cs="Times New Roman"/>
          <w:b/>
          <w:bCs/>
          <w:noProof/>
        </w:rPr>
        <w:t>Výpovědní lhůta:</w:t>
      </w:r>
    </w:p>
    <w:p w14:paraId="0594771A" w14:textId="77777777" w:rsidR="00681065" w:rsidRPr="000413B6" w:rsidRDefault="00681065" w:rsidP="0068106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0413B6">
        <w:rPr>
          <w:rFonts w:eastAsia="Times New Roman" w:cs="Times New Roman"/>
          <w:noProof/>
          <w:szCs w:val="21"/>
        </w:rPr>
        <w:t>Sedmidenní výpovědní lhůta, od …………… do …………….</w:t>
      </w:r>
    </w:p>
    <w:p w14:paraId="2BA9C9F5" w14:textId="77777777" w:rsidR="00681065" w:rsidRPr="000413B6" w:rsidRDefault="00681065" w:rsidP="0068106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0413B6">
        <w:rPr>
          <w:rFonts w:eastAsia="Times New Roman" w:cs="Times New Roman"/>
          <w:noProof/>
          <w:szCs w:val="21"/>
        </w:rPr>
        <w:t>Do 24 hodin od ukončení smlouvy.</w:t>
      </w:r>
    </w:p>
    <w:p w14:paraId="2BB5879C" w14:textId="77777777" w:rsidR="00681065" w:rsidRPr="000413B6" w:rsidRDefault="00681065" w:rsidP="0068106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 w:cs="Times New Roman"/>
          <w:noProof/>
          <w:szCs w:val="21"/>
        </w:rPr>
      </w:pPr>
      <w:r w:rsidRPr="000413B6">
        <w:rPr>
          <w:rFonts w:eastAsia="Times New Roman" w:cs="Times New Roman"/>
          <w:noProof/>
          <w:szCs w:val="21"/>
        </w:rPr>
        <w:t>Jiná, od…………….. do……………………….</w:t>
      </w:r>
    </w:p>
    <w:p w14:paraId="6E2029B6" w14:textId="77777777" w:rsidR="00681065" w:rsidRPr="000413B6" w:rsidRDefault="00681065" w:rsidP="00681065">
      <w:pPr>
        <w:spacing w:line="276" w:lineRule="auto"/>
        <w:jc w:val="both"/>
        <w:rPr>
          <w:rFonts w:eastAsia="Times New Roman" w:cs="Times New Roman"/>
          <w:noProof/>
        </w:rPr>
      </w:pPr>
    </w:p>
    <w:p w14:paraId="62ED143D" w14:textId="686EA2EB" w:rsidR="00681065" w:rsidRPr="000413B6" w:rsidRDefault="00681065" w:rsidP="00681065">
      <w:pPr>
        <w:tabs>
          <w:tab w:val="left" w:pos="4500"/>
        </w:tabs>
        <w:spacing w:line="276" w:lineRule="auto"/>
        <w:jc w:val="both"/>
        <w:rPr>
          <w:rFonts w:eastAsia="Times New Roman" w:cs="Times New Roman"/>
          <w:noProof/>
        </w:rPr>
      </w:pPr>
      <w:r w:rsidRPr="000413B6">
        <w:rPr>
          <w:rFonts w:eastAsia="Times New Roman" w:cs="Times New Roman"/>
          <w:noProof/>
        </w:rPr>
        <w:t xml:space="preserve">Vyúčtování služeb poskytovaných výše uvedené/mu, bude po ukončení smlouvy do </w:t>
      </w:r>
      <w:r w:rsidRPr="000413B6">
        <w:rPr>
          <w:rFonts w:eastAsia="Times New Roman" w:cs="Times New Roman"/>
          <w:b/>
          <w:bCs/>
          <w:noProof/>
        </w:rPr>
        <w:t xml:space="preserve">30. dne následujícího měsíce </w:t>
      </w:r>
      <w:r w:rsidRPr="000413B6">
        <w:rPr>
          <w:rFonts w:eastAsia="Times New Roman" w:cs="Times New Roman"/>
          <w:noProof/>
        </w:rPr>
        <w:t>– případný přeplatek si ubytovatel vyzvedne na pokladně Farní charity Česká Lípa, Dubická 992, 47001 Česká Lípa.</w:t>
      </w:r>
    </w:p>
    <w:p w14:paraId="3C2E625E" w14:textId="77777777" w:rsidR="00681065" w:rsidRPr="000413B6" w:rsidRDefault="00681065" w:rsidP="00681065">
      <w:pPr>
        <w:jc w:val="both"/>
        <w:rPr>
          <w:rFonts w:eastAsia="Times New Roman" w:cs="Times New Roman"/>
          <w:noProof/>
        </w:rPr>
      </w:pPr>
    </w:p>
    <w:p w14:paraId="5A8093CD" w14:textId="24E14ED0" w:rsidR="00681065" w:rsidRPr="000413B6" w:rsidRDefault="00681065" w:rsidP="00681065">
      <w:pPr>
        <w:jc w:val="both"/>
        <w:rPr>
          <w:rFonts w:eastAsia="Times New Roman" w:cs="Times New Roman"/>
          <w:b/>
          <w:bCs/>
          <w:noProof/>
        </w:rPr>
      </w:pPr>
      <w:r w:rsidRPr="000413B6">
        <w:rPr>
          <w:rFonts w:eastAsia="Times New Roman" w:cs="Times New Roman"/>
          <w:b/>
          <w:bCs/>
          <w:noProof/>
        </w:rPr>
        <w:t>V Novém Boru dne: ………………….</w:t>
      </w:r>
    </w:p>
    <w:p w14:paraId="11B30FA5" w14:textId="77777777" w:rsidR="00681065" w:rsidRPr="000413B6" w:rsidRDefault="00681065" w:rsidP="00681065">
      <w:pPr>
        <w:jc w:val="both"/>
        <w:rPr>
          <w:rFonts w:eastAsia="Times New Roman" w:cs="Times New Roman"/>
          <w:b/>
          <w:bCs/>
          <w:noProof/>
        </w:rPr>
      </w:pPr>
    </w:p>
    <w:p w14:paraId="1D6BDD33" w14:textId="77777777" w:rsidR="00681065" w:rsidRPr="000413B6" w:rsidRDefault="00681065" w:rsidP="00681065">
      <w:pPr>
        <w:jc w:val="both"/>
        <w:rPr>
          <w:rFonts w:eastAsia="Times New Roman" w:cs="Times New Roman"/>
          <w:noProof/>
        </w:rPr>
      </w:pPr>
    </w:p>
    <w:p w14:paraId="1537F697" w14:textId="77777777" w:rsidR="00681065" w:rsidRPr="000413B6" w:rsidRDefault="00681065" w:rsidP="00681065">
      <w:pPr>
        <w:jc w:val="both"/>
        <w:rPr>
          <w:rFonts w:eastAsia="Times New Roman" w:cs="Times New Roman"/>
          <w:noProof/>
        </w:rPr>
      </w:pPr>
    </w:p>
    <w:p w14:paraId="1EFBBCF9" w14:textId="77777777" w:rsidR="00681065" w:rsidRPr="000413B6" w:rsidRDefault="00681065" w:rsidP="00681065">
      <w:pPr>
        <w:jc w:val="both"/>
        <w:rPr>
          <w:rFonts w:eastAsia="Times New Roman" w:cs="Times New Roman"/>
          <w:noProof/>
        </w:rPr>
      </w:pPr>
    </w:p>
    <w:p w14:paraId="3A8D6630" w14:textId="42BC03DF" w:rsidR="00681065" w:rsidRPr="000413B6" w:rsidRDefault="00681065" w:rsidP="00681065">
      <w:pPr>
        <w:jc w:val="both"/>
        <w:rPr>
          <w:rFonts w:eastAsia="Times New Roman" w:cs="Times New Roman"/>
          <w:noProof/>
        </w:rPr>
      </w:pPr>
      <w:r w:rsidRPr="000413B6">
        <w:rPr>
          <w:rFonts w:eastAsia="Times New Roman" w:cs="Times New Roman"/>
          <w:noProof/>
        </w:rPr>
        <w:t>Ubytovatel: …………………………..                 Objednatel: …..………………………………</w:t>
      </w:r>
    </w:p>
    <w:p w14:paraId="4079FC0B" w14:textId="77777777" w:rsidR="00681065" w:rsidRPr="000413B6" w:rsidRDefault="00681065" w:rsidP="00576883">
      <w:pPr>
        <w:rPr>
          <w:b/>
        </w:rPr>
      </w:pPr>
    </w:p>
    <w:sectPr w:rsidR="00681065" w:rsidRPr="000413B6" w:rsidSect="00BA74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9DFA" w14:textId="77777777" w:rsidR="00272618" w:rsidRDefault="00272618" w:rsidP="004D467B">
      <w:r>
        <w:separator/>
      </w:r>
    </w:p>
  </w:endnote>
  <w:endnote w:type="continuationSeparator" w:id="0">
    <w:p w14:paraId="48FC468B" w14:textId="77777777" w:rsidR="00272618" w:rsidRDefault="00272618" w:rsidP="004D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A41C03" w:rsidRDefault="00A41C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CCD3" w14:textId="77777777" w:rsidR="00A41C03" w:rsidRDefault="00A41C03" w:rsidP="00A41C03">
    <w:pPr>
      <w:pStyle w:val="Text"/>
      <w:jc w:val="center"/>
    </w:pPr>
    <w:proofErr w:type="spellStart"/>
    <w:r>
      <w:rPr>
        <w:rFonts w:ascii="Arial"/>
      </w:rPr>
      <w:t>Bankovn</w:t>
    </w:r>
    <w:proofErr w:type="spellEnd"/>
    <w:r>
      <w:rPr>
        <w:rFonts w:hAnsi="Arial"/>
        <w:lang w:val="en-US"/>
      </w:rPr>
      <w:t>í</w:t>
    </w:r>
    <w:r>
      <w:rPr>
        <w:rFonts w:hAnsi="Arial"/>
        <w:lang w:val="en-US"/>
      </w:rPr>
      <w:t xml:space="preserve"> </w:t>
    </w:r>
    <w:r>
      <w:rPr>
        <w:rFonts w:ascii="Arial"/>
      </w:rPr>
      <w:t>spojen</w:t>
    </w:r>
    <w:r>
      <w:rPr>
        <w:rFonts w:hAnsi="Arial"/>
        <w:lang w:val="en-US"/>
      </w:rPr>
      <w:t>í</w:t>
    </w:r>
    <w:r>
      <w:rPr>
        <w:rFonts w:ascii="Arial"/>
      </w:rPr>
      <w:t xml:space="preserve">: </w:t>
    </w:r>
    <w:proofErr w:type="spellStart"/>
    <w:r>
      <w:rPr>
        <w:rFonts w:ascii="Arial"/>
      </w:rPr>
      <w:t>UniCredit</w:t>
    </w:r>
    <w:proofErr w:type="spellEnd"/>
    <w:r>
      <w:rPr>
        <w:rFonts w:ascii="Arial"/>
      </w:rPr>
      <w:t xml:space="preserve"> Bank</w:t>
    </w:r>
    <w:r>
      <w:rPr>
        <w:rFonts w:ascii="Arial"/>
        <w:lang w:val="it-IT"/>
      </w:rPr>
      <w:t xml:space="preserve">, a.s., </w:t>
    </w:r>
    <w:r>
      <w:rPr>
        <w:rFonts w:hAnsi="Arial"/>
        <w:lang w:val="en-US"/>
      </w:rPr>
      <w:t>č</w:t>
    </w:r>
    <w:r>
      <w:rPr>
        <w:rFonts w:ascii="Arial"/>
      </w:rPr>
      <w:t xml:space="preserve">. </w:t>
    </w:r>
    <w:r>
      <w:rPr>
        <w:rFonts w:hAnsi="Arial"/>
        <w:lang w:val="en-US"/>
      </w:rPr>
      <w:t>ú</w:t>
    </w:r>
    <w:r>
      <w:rPr>
        <w:rFonts w:ascii="Arial"/>
      </w:rPr>
      <w:t>.:  1387347379/2700</w:t>
    </w:r>
  </w:p>
  <w:p w14:paraId="4B99056E" w14:textId="77777777" w:rsidR="00245454" w:rsidRDefault="002454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A41C03" w:rsidRDefault="00A4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0787" w14:textId="77777777" w:rsidR="00272618" w:rsidRDefault="00272618" w:rsidP="004D467B">
      <w:r>
        <w:separator/>
      </w:r>
    </w:p>
  </w:footnote>
  <w:footnote w:type="continuationSeparator" w:id="0">
    <w:p w14:paraId="777439B3" w14:textId="77777777" w:rsidR="00272618" w:rsidRDefault="00272618" w:rsidP="004D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A41C03" w:rsidRDefault="00A41C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245454" w:rsidRDefault="00245454">
    <w:pPr>
      <w:pStyle w:val="Zhlav"/>
    </w:pPr>
    <w:r>
      <w:rPr>
        <w:noProof/>
        <w:lang w:eastAsia="cs-CZ" w:bidi="ar-SA"/>
      </w:rPr>
      <w:drawing>
        <wp:inline distT="0" distB="0" distL="0" distR="0" wp14:anchorId="59C5A21C" wp14:editId="07777777">
          <wp:extent cx="5762625" cy="657225"/>
          <wp:effectExtent l="0" t="0" r="9525" b="9525"/>
          <wp:docPr id="9" name="Obrázek 9" descr="L:\Medializace\JIŘÍ\Hlavičkový papír\Univerzální 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:\Medializace\JIŘÍ\Hlavičkový papír\Univerzální hlavič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A41C03" w:rsidRDefault="00A41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DE243F9"/>
    <w:multiLevelType w:val="hybridMultilevel"/>
    <w:tmpl w:val="7C2AE27E"/>
    <w:lvl w:ilvl="0" w:tplc="9AB6C1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05B83"/>
    <w:multiLevelType w:val="hybridMultilevel"/>
    <w:tmpl w:val="AEDE0308"/>
    <w:lvl w:ilvl="0" w:tplc="D51C1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7924"/>
    <w:multiLevelType w:val="hybridMultilevel"/>
    <w:tmpl w:val="331E5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E60"/>
    <w:multiLevelType w:val="hybridMultilevel"/>
    <w:tmpl w:val="07CC8222"/>
    <w:lvl w:ilvl="0" w:tplc="C0865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5824CA"/>
    <w:multiLevelType w:val="hybridMultilevel"/>
    <w:tmpl w:val="1E3A1C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72B8E"/>
    <w:multiLevelType w:val="hybridMultilevel"/>
    <w:tmpl w:val="316A3290"/>
    <w:lvl w:ilvl="0" w:tplc="FDD687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0352A"/>
    <w:multiLevelType w:val="hybridMultilevel"/>
    <w:tmpl w:val="B9A6A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D5CD1"/>
    <w:multiLevelType w:val="hybridMultilevel"/>
    <w:tmpl w:val="0AEC6C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7F28AB"/>
    <w:multiLevelType w:val="hybridMultilevel"/>
    <w:tmpl w:val="ADBA25BC"/>
    <w:lvl w:ilvl="0" w:tplc="FDD687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70898"/>
    <w:multiLevelType w:val="hybridMultilevel"/>
    <w:tmpl w:val="753E3E00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B"/>
    <w:rsid w:val="00007D87"/>
    <w:rsid w:val="00016456"/>
    <w:rsid w:val="000170E0"/>
    <w:rsid w:val="00024C66"/>
    <w:rsid w:val="000413B6"/>
    <w:rsid w:val="0006138E"/>
    <w:rsid w:val="00061E47"/>
    <w:rsid w:val="00063896"/>
    <w:rsid w:val="00092191"/>
    <w:rsid w:val="000A74BC"/>
    <w:rsid w:val="0011031F"/>
    <w:rsid w:val="00130659"/>
    <w:rsid w:val="0013366F"/>
    <w:rsid w:val="00134242"/>
    <w:rsid w:val="00173529"/>
    <w:rsid w:val="00180810"/>
    <w:rsid w:val="001B1634"/>
    <w:rsid w:val="001F0D1E"/>
    <w:rsid w:val="001F2AA2"/>
    <w:rsid w:val="002061DD"/>
    <w:rsid w:val="00221CF1"/>
    <w:rsid w:val="00223DF8"/>
    <w:rsid w:val="00227422"/>
    <w:rsid w:val="00234EF4"/>
    <w:rsid w:val="00235AF6"/>
    <w:rsid w:val="0023657C"/>
    <w:rsid w:val="00245454"/>
    <w:rsid w:val="00272618"/>
    <w:rsid w:val="002B2326"/>
    <w:rsid w:val="002C739E"/>
    <w:rsid w:val="002F57B1"/>
    <w:rsid w:val="00317F62"/>
    <w:rsid w:val="00345B83"/>
    <w:rsid w:val="0036473C"/>
    <w:rsid w:val="00390EA6"/>
    <w:rsid w:val="003935F0"/>
    <w:rsid w:val="00395C0D"/>
    <w:rsid w:val="003A6DAE"/>
    <w:rsid w:val="003B2E65"/>
    <w:rsid w:val="003D1B9B"/>
    <w:rsid w:val="00400651"/>
    <w:rsid w:val="00404B5D"/>
    <w:rsid w:val="00405E5D"/>
    <w:rsid w:val="00422113"/>
    <w:rsid w:val="00432AC3"/>
    <w:rsid w:val="0044350F"/>
    <w:rsid w:val="004605EF"/>
    <w:rsid w:val="00461AE0"/>
    <w:rsid w:val="00475B04"/>
    <w:rsid w:val="004D467B"/>
    <w:rsid w:val="004E2BC0"/>
    <w:rsid w:val="00506408"/>
    <w:rsid w:val="00515393"/>
    <w:rsid w:val="00524379"/>
    <w:rsid w:val="00537712"/>
    <w:rsid w:val="005518DA"/>
    <w:rsid w:val="00556A1B"/>
    <w:rsid w:val="00567BF9"/>
    <w:rsid w:val="00570A9F"/>
    <w:rsid w:val="00576883"/>
    <w:rsid w:val="005777C5"/>
    <w:rsid w:val="005857DC"/>
    <w:rsid w:val="00587B61"/>
    <w:rsid w:val="005C34FF"/>
    <w:rsid w:val="005D18E5"/>
    <w:rsid w:val="005D1CF9"/>
    <w:rsid w:val="005D3C52"/>
    <w:rsid w:val="005D4A16"/>
    <w:rsid w:val="005F554A"/>
    <w:rsid w:val="00606173"/>
    <w:rsid w:val="00642BD8"/>
    <w:rsid w:val="00646A36"/>
    <w:rsid w:val="00646CFC"/>
    <w:rsid w:val="006569B8"/>
    <w:rsid w:val="00681065"/>
    <w:rsid w:val="00687C6F"/>
    <w:rsid w:val="006A7CF3"/>
    <w:rsid w:val="006B0FA1"/>
    <w:rsid w:val="006C312E"/>
    <w:rsid w:val="006D259D"/>
    <w:rsid w:val="006D45D7"/>
    <w:rsid w:val="00711483"/>
    <w:rsid w:val="00747D01"/>
    <w:rsid w:val="00760C88"/>
    <w:rsid w:val="0077318F"/>
    <w:rsid w:val="007A5E32"/>
    <w:rsid w:val="007B07DD"/>
    <w:rsid w:val="007C18C0"/>
    <w:rsid w:val="007C79C8"/>
    <w:rsid w:val="007D0D51"/>
    <w:rsid w:val="00820F5C"/>
    <w:rsid w:val="00822863"/>
    <w:rsid w:val="008239F4"/>
    <w:rsid w:val="00883564"/>
    <w:rsid w:val="008A3AE4"/>
    <w:rsid w:val="008E140E"/>
    <w:rsid w:val="008E2675"/>
    <w:rsid w:val="008E5A92"/>
    <w:rsid w:val="0090679F"/>
    <w:rsid w:val="00914BF3"/>
    <w:rsid w:val="00914D24"/>
    <w:rsid w:val="009252FC"/>
    <w:rsid w:val="00931A78"/>
    <w:rsid w:val="00946811"/>
    <w:rsid w:val="009573FE"/>
    <w:rsid w:val="009978E8"/>
    <w:rsid w:val="00A024B5"/>
    <w:rsid w:val="00A05289"/>
    <w:rsid w:val="00A116A4"/>
    <w:rsid w:val="00A24C94"/>
    <w:rsid w:val="00A328D2"/>
    <w:rsid w:val="00A41C03"/>
    <w:rsid w:val="00A45847"/>
    <w:rsid w:val="00A45B20"/>
    <w:rsid w:val="00A50E65"/>
    <w:rsid w:val="00A567A4"/>
    <w:rsid w:val="00AB1F16"/>
    <w:rsid w:val="00AC77F4"/>
    <w:rsid w:val="00AE4E07"/>
    <w:rsid w:val="00AF0EF7"/>
    <w:rsid w:val="00B55314"/>
    <w:rsid w:val="00B57060"/>
    <w:rsid w:val="00B9563A"/>
    <w:rsid w:val="00BA742B"/>
    <w:rsid w:val="00BB5BFF"/>
    <w:rsid w:val="00BC0E98"/>
    <w:rsid w:val="00BD2C37"/>
    <w:rsid w:val="00BF03F5"/>
    <w:rsid w:val="00C43003"/>
    <w:rsid w:val="00C47E03"/>
    <w:rsid w:val="00C724EE"/>
    <w:rsid w:val="00C86401"/>
    <w:rsid w:val="00C86CC4"/>
    <w:rsid w:val="00C971AE"/>
    <w:rsid w:val="00CD1969"/>
    <w:rsid w:val="00CD56F8"/>
    <w:rsid w:val="00CD7DC2"/>
    <w:rsid w:val="00CE138F"/>
    <w:rsid w:val="00CF58DF"/>
    <w:rsid w:val="00D02E29"/>
    <w:rsid w:val="00D16319"/>
    <w:rsid w:val="00D2452C"/>
    <w:rsid w:val="00D353A6"/>
    <w:rsid w:val="00D411F3"/>
    <w:rsid w:val="00D42407"/>
    <w:rsid w:val="00D60B54"/>
    <w:rsid w:val="00D623E9"/>
    <w:rsid w:val="00D8035B"/>
    <w:rsid w:val="00D923A8"/>
    <w:rsid w:val="00DD67D3"/>
    <w:rsid w:val="00DE2785"/>
    <w:rsid w:val="00DF7C87"/>
    <w:rsid w:val="00E21990"/>
    <w:rsid w:val="00E7280D"/>
    <w:rsid w:val="00E806EA"/>
    <w:rsid w:val="00E82675"/>
    <w:rsid w:val="00E96A0F"/>
    <w:rsid w:val="00EA25B7"/>
    <w:rsid w:val="00F07C97"/>
    <w:rsid w:val="00F2704E"/>
    <w:rsid w:val="00F54BFE"/>
    <w:rsid w:val="00F6149C"/>
    <w:rsid w:val="00F67D03"/>
    <w:rsid w:val="00F72671"/>
    <w:rsid w:val="00F80735"/>
    <w:rsid w:val="00F96D6A"/>
    <w:rsid w:val="00FA4FC9"/>
    <w:rsid w:val="00FB1D23"/>
    <w:rsid w:val="00FE0E52"/>
    <w:rsid w:val="00FE0E5A"/>
    <w:rsid w:val="5B979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B2F4D5"/>
  <w15:docId w15:val="{184B0B02-4BF1-4B9E-87A8-05639A0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E6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F6149C"/>
    <w:pPr>
      <w:keepNext/>
      <w:widowControl/>
      <w:tabs>
        <w:tab w:val="left" w:pos="1418"/>
        <w:tab w:val="left" w:pos="5103"/>
      </w:tabs>
      <w:suppressAutoHyphens w:val="0"/>
      <w:overflowPunct w:val="0"/>
      <w:autoSpaceDE w:val="0"/>
      <w:autoSpaceDN w:val="0"/>
      <w:adjustRightInd w:val="0"/>
      <w:spacing w:after="240"/>
      <w:outlineLvl w:val="1"/>
    </w:pPr>
    <w:rPr>
      <w:rFonts w:eastAsia="Times New Roman" w:cs="Times New Roman"/>
      <w:b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467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6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67B"/>
  </w:style>
  <w:style w:type="paragraph" w:styleId="Zpat">
    <w:name w:val="footer"/>
    <w:basedOn w:val="Normln"/>
    <w:link w:val="ZpatChar"/>
    <w:uiPriority w:val="99"/>
    <w:unhideWhenUsed/>
    <w:rsid w:val="004D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67B"/>
  </w:style>
  <w:style w:type="paragraph" w:styleId="Odstavecseseznamem">
    <w:name w:val="List Paragraph"/>
    <w:basedOn w:val="Normln"/>
    <w:uiPriority w:val="34"/>
    <w:qFormat/>
    <w:rsid w:val="006D259D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F6149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6149C"/>
    <w:pPr>
      <w:widowControl/>
      <w:tabs>
        <w:tab w:val="left" w:pos="3544"/>
        <w:tab w:val="left" w:pos="5812"/>
        <w:tab w:val="left" w:pos="7938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F614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rsid w:val="00A41C03"/>
    <w:rPr>
      <w:rFonts w:ascii="Calibri" w:eastAsia="Calibri" w:hAnsi="Calibri" w:cs="Calibri"/>
      <w:color w:val="000000"/>
      <w:u w:color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45D7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0170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eop">
    <w:name w:val="eop"/>
    <w:rsid w:val="000170E0"/>
  </w:style>
  <w:style w:type="character" w:customStyle="1" w:styleId="normaltextrun">
    <w:name w:val="normaltextrun"/>
    <w:rsid w:val="0001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0922D2B81449A386E2CFC9218A06" ma:contentTypeVersion="6" ma:contentTypeDescription="Vytvoří nový dokument" ma:contentTypeScope="" ma:versionID="70fa393cf5084b94ea24ae04b93fcc3b">
  <xsd:schema xmlns:xsd="http://www.w3.org/2001/XMLSchema" xmlns:xs="http://www.w3.org/2001/XMLSchema" xmlns:p="http://schemas.microsoft.com/office/2006/metadata/properties" xmlns:ns2="b3098215-448a-40ce-982b-b1cd516efa8b" xmlns:ns3="99d8b42b-be69-4db3-bec7-8d0feecf7ec6" targetNamespace="http://schemas.microsoft.com/office/2006/metadata/properties" ma:root="true" ma:fieldsID="08aa9478b1a407e09e105acc3d6a53a2" ns2:_="" ns3:_="">
    <xsd:import namespace="b3098215-448a-40ce-982b-b1cd516efa8b"/>
    <xsd:import namespace="99d8b42b-be69-4db3-bec7-8d0feecf7e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8215-448a-40ce-982b-b1cd516efa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b42b-be69-4db3-bec7-8d0feecf7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3E67-3CAF-4FA7-8BA1-F6645F499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A1C91-B159-46D2-9886-6999A6270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8215-448a-40ce-982b-b1cd516efa8b"/>
    <ds:schemaRef ds:uri="99d8b42b-be69-4db3-bec7-8d0feecf7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EF645-7316-4333-80E1-38FA2972D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C903D8-CAD3-4601-B0FD-AA1769A6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1743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Gottlieber</dc:creator>
  <cp:lastModifiedBy>Věra Polanecká</cp:lastModifiedBy>
  <cp:revision>3</cp:revision>
  <cp:lastPrinted>2019-09-04T10:26:00Z</cp:lastPrinted>
  <dcterms:created xsi:type="dcterms:W3CDTF">2020-06-03T07:13:00Z</dcterms:created>
  <dcterms:modified xsi:type="dcterms:W3CDTF">2020-07-07T10:58:00Z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0x010100EA6C0922D2B81449A386E2CFC9218A06</vt:lpwstr>
  </property>
</Properties>
</file>